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AA" w:rsidRPr="00867EB2" w:rsidRDefault="00867EB2" w:rsidP="004360AA">
      <w:pPr>
        <w:spacing w:after="0" w:line="360" w:lineRule="auto"/>
        <w:rPr>
          <w:rFonts w:ascii="Arial" w:hAnsi="Arial" w:cs="Arial"/>
          <w:b/>
        </w:rPr>
      </w:pPr>
      <w:r w:rsidRPr="00867EB2">
        <w:rPr>
          <w:rFonts w:ascii="Arial" w:hAnsi="Arial" w:cs="Arial"/>
          <w:b/>
        </w:rPr>
        <w:t xml:space="preserve">Bauvorhaben </w:t>
      </w:r>
      <w:r w:rsidR="0059316D">
        <w:rPr>
          <w:rFonts w:ascii="Arial" w:hAnsi="Arial" w:cs="Arial"/>
          <w:b/>
        </w:rPr>
        <w:t xml:space="preserve">in </w:t>
      </w:r>
      <w:r w:rsidRPr="00867EB2">
        <w:rPr>
          <w:rFonts w:ascii="Arial" w:hAnsi="Arial" w:cs="Arial"/>
          <w:b/>
        </w:rPr>
        <w:t>Tornesch</w:t>
      </w:r>
    </w:p>
    <w:p w:rsidR="004360AA" w:rsidRPr="00C42832" w:rsidRDefault="004B729D" w:rsidP="004360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Betreutes Wohnen im „</w:t>
      </w:r>
      <w:r w:rsidR="00421DB5">
        <w:rPr>
          <w:rFonts w:ascii="Arial" w:hAnsi="Arial" w:cs="Arial"/>
          <w:b/>
          <w:sz w:val="28"/>
          <w:szCs w:val="28"/>
        </w:rPr>
        <w:t>Luisen Carré</w:t>
      </w:r>
      <w:r>
        <w:rPr>
          <w:rFonts w:ascii="Arial" w:hAnsi="Arial" w:cs="Arial"/>
          <w:b/>
          <w:sz w:val="28"/>
          <w:szCs w:val="28"/>
        </w:rPr>
        <w:t>“ in der Wilhelmstraße</w:t>
      </w:r>
    </w:p>
    <w:p w:rsidR="004360AA" w:rsidRPr="0090748B" w:rsidRDefault="004360AA" w:rsidP="004929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64A8" w:rsidRDefault="001D4455" w:rsidP="0015054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16</w:t>
      </w:r>
      <w:r w:rsidR="004360AA" w:rsidRPr="00150544">
        <w:rPr>
          <w:rFonts w:ascii="Arial" w:hAnsi="Arial" w:cs="Arial"/>
          <w:b/>
          <w:sz w:val="20"/>
          <w:szCs w:val="20"/>
        </w:rPr>
        <w:t xml:space="preserve">. </w:t>
      </w:r>
      <w:r w:rsidR="00867EB2" w:rsidRPr="00150544">
        <w:rPr>
          <w:rFonts w:ascii="Arial" w:hAnsi="Arial" w:cs="Arial"/>
          <w:b/>
          <w:sz w:val="20"/>
          <w:szCs w:val="20"/>
        </w:rPr>
        <w:t>Dezember</w:t>
      </w:r>
      <w:r w:rsidR="004360AA" w:rsidRPr="00150544">
        <w:rPr>
          <w:rFonts w:ascii="Arial" w:hAnsi="Arial" w:cs="Arial"/>
          <w:b/>
          <w:sz w:val="20"/>
          <w:szCs w:val="20"/>
        </w:rPr>
        <w:t xml:space="preserve"> 20</w:t>
      </w:r>
      <w:r w:rsidR="0011026D" w:rsidRPr="00150544">
        <w:rPr>
          <w:rFonts w:ascii="Arial" w:hAnsi="Arial" w:cs="Arial"/>
          <w:b/>
          <w:sz w:val="20"/>
          <w:szCs w:val="20"/>
        </w:rPr>
        <w:t>21</w:t>
      </w:r>
      <w:r w:rsidR="004360AA" w:rsidRPr="00150544">
        <w:rPr>
          <w:rFonts w:ascii="Arial" w:hAnsi="Arial" w:cs="Arial"/>
          <w:b/>
          <w:sz w:val="20"/>
          <w:szCs w:val="20"/>
        </w:rPr>
        <w:t xml:space="preserve"> –</w:t>
      </w:r>
      <w:r w:rsidR="004360AA" w:rsidRPr="00150544">
        <w:rPr>
          <w:rFonts w:ascii="Arial" w:hAnsi="Arial" w:cs="Arial"/>
          <w:sz w:val="20"/>
          <w:szCs w:val="20"/>
        </w:rPr>
        <w:t xml:space="preserve"> </w:t>
      </w:r>
      <w:r w:rsidR="00715F54" w:rsidRPr="00150544">
        <w:rPr>
          <w:rFonts w:ascii="Arial" w:hAnsi="Arial" w:cs="Arial"/>
          <w:sz w:val="20"/>
          <w:szCs w:val="20"/>
        </w:rPr>
        <w:t>In Tornesch an der Wilhelmst</w:t>
      </w:r>
      <w:r w:rsidR="00227D3D">
        <w:rPr>
          <w:rFonts w:ascii="Arial" w:hAnsi="Arial" w:cs="Arial"/>
          <w:sz w:val="20"/>
          <w:szCs w:val="20"/>
        </w:rPr>
        <w:t xml:space="preserve">raße 13+15 ist ein Neubau mit </w:t>
      </w:r>
      <w:r w:rsidR="00421DB5">
        <w:rPr>
          <w:rFonts w:ascii="Arial" w:hAnsi="Arial" w:cs="Arial"/>
          <w:sz w:val="20"/>
          <w:szCs w:val="20"/>
        </w:rPr>
        <w:t>46</w:t>
      </w:r>
      <w:r w:rsidR="00715F54" w:rsidRPr="00150544">
        <w:rPr>
          <w:rFonts w:ascii="Arial" w:hAnsi="Arial" w:cs="Arial"/>
          <w:sz w:val="20"/>
          <w:szCs w:val="20"/>
        </w:rPr>
        <w:t xml:space="preserve"> Eigentumswohnungen für betreutes Wohnen geplant. Der Arbeitstitel für das Projekt lautet „</w:t>
      </w:r>
      <w:r w:rsidR="00421DB5">
        <w:rPr>
          <w:rFonts w:ascii="Arial" w:hAnsi="Arial" w:cs="Arial"/>
          <w:sz w:val="20"/>
          <w:szCs w:val="20"/>
        </w:rPr>
        <w:t xml:space="preserve">Luisen </w:t>
      </w:r>
      <w:r w:rsidR="00715F54" w:rsidRPr="00227D3D">
        <w:rPr>
          <w:rFonts w:ascii="Arial" w:hAnsi="Arial" w:cs="Arial"/>
          <w:sz w:val="20"/>
          <w:szCs w:val="20"/>
        </w:rPr>
        <w:t>Carré</w:t>
      </w:r>
      <w:r w:rsidR="00715F54" w:rsidRPr="00150544">
        <w:rPr>
          <w:rFonts w:ascii="Arial" w:hAnsi="Arial" w:cs="Arial"/>
          <w:sz w:val="20"/>
          <w:szCs w:val="20"/>
        </w:rPr>
        <w:t xml:space="preserve">“. </w:t>
      </w:r>
      <w:r w:rsidR="00715F54" w:rsidRPr="00227D3D">
        <w:rPr>
          <w:rFonts w:ascii="Arial" w:hAnsi="Arial" w:cs="Arial"/>
          <w:sz w:val="20"/>
          <w:szCs w:val="20"/>
        </w:rPr>
        <w:t xml:space="preserve">Der Bauherr </w:t>
      </w:r>
      <w:r w:rsidR="00227D3D" w:rsidRPr="00227D3D">
        <w:rPr>
          <w:rFonts w:ascii="Arial" w:hAnsi="Arial" w:cs="Arial"/>
          <w:sz w:val="20"/>
          <w:szCs w:val="20"/>
        </w:rPr>
        <w:t>SSC Tornesch Projektentwicklung</w:t>
      </w:r>
      <w:r w:rsidR="00715F54" w:rsidRPr="00227D3D">
        <w:rPr>
          <w:rFonts w:ascii="Arial" w:hAnsi="Arial" w:cs="Arial"/>
          <w:sz w:val="20"/>
          <w:szCs w:val="20"/>
        </w:rPr>
        <w:t xml:space="preserve"> wird voraussichtlich im 1. Quartal 2022 mit dem Bau </w:t>
      </w:r>
      <w:r w:rsidR="00715F54" w:rsidRPr="00150544">
        <w:rPr>
          <w:rFonts w:ascii="Arial" w:hAnsi="Arial" w:cs="Arial"/>
          <w:sz w:val="20"/>
          <w:szCs w:val="20"/>
        </w:rPr>
        <w:t xml:space="preserve">beginnen. </w:t>
      </w:r>
      <w:r w:rsidR="00BB0AF0">
        <w:rPr>
          <w:rFonts w:ascii="Arial" w:hAnsi="Arial" w:cs="Arial"/>
          <w:sz w:val="20"/>
          <w:szCs w:val="20"/>
        </w:rPr>
        <w:t xml:space="preserve">Neben </w:t>
      </w:r>
      <w:r w:rsidR="00227D3D">
        <w:rPr>
          <w:rFonts w:ascii="Arial" w:hAnsi="Arial" w:cs="Arial"/>
          <w:sz w:val="20"/>
          <w:szCs w:val="20"/>
        </w:rPr>
        <w:t>Eigennutzern</w:t>
      </w:r>
      <w:r w:rsidR="00BB0AF0">
        <w:rPr>
          <w:rFonts w:ascii="Arial" w:hAnsi="Arial" w:cs="Arial"/>
          <w:sz w:val="20"/>
          <w:szCs w:val="20"/>
        </w:rPr>
        <w:t xml:space="preserve"> eignen sich d</w:t>
      </w:r>
      <w:r w:rsidR="00E706AC">
        <w:rPr>
          <w:rFonts w:ascii="Arial" w:hAnsi="Arial" w:cs="Arial"/>
          <w:sz w:val="20"/>
          <w:szCs w:val="20"/>
        </w:rPr>
        <w:t xml:space="preserve">ie Wohnungen </w:t>
      </w:r>
      <w:r w:rsidR="00BB0AF0">
        <w:rPr>
          <w:rFonts w:ascii="Arial" w:hAnsi="Arial" w:cs="Arial"/>
          <w:sz w:val="20"/>
          <w:szCs w:val="20"/>
        </w:rPr>
        <w:t xml:space="preserve">auch </w:t>
      </w:r>
      <w:r w:rsidR="00E706AC">
        <w:rPr>
          <w:rFonts w:ascii="Arial" w:hAnsi="Arial" w:cs="Arial"/>
          <w:sz w:val="20"/>
          <w:szCs w:val="20"/>
        </w:rPr>
        <w:t xml:space="preserve">für Kapitalanleger. </w:t>
      </w:r>
      <w:r w:rsidR="00BB0AF0">
        <w:rPr>
          <w:rFonts w:ascii="Arial" w:hAnsi="Arial" w:cs="Arial"/>
          <w:sz w:val="20"/>
          <w:szCs w:val="20"/>
        </w:rPr>
        <w:t>Der Hamburger Immobiliendienstleister Grossmann &amp; Berger ist exklusiv mit dem Vertrie</w:t>
      </w:r>
      <w:r w:rsidR="006564A8">
        <w:rPr>
          <w:rFonts w:ascii="Arial" w:hAnsi="Arial" w:cs="Arial"/>
          <w:sz w:val="20"/>
          <w:szCs w:val="20"/>
        </w:rPr>
        <w:t>b der Wohneinheiten beauftragt.</w:t>
      </w:r>
    </w:p>
    <w:p w:rsidR="006564A8" w:rsidRDefault="006564A8" w:rsidP="001505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0544" w:rsidRPr="00150544" w:rsidRDefault="00492995" w:rsidP="00150544">
      <w:pPr>
        <w:spacing w:after="0" w:line="360" w:lineRule="auto"/>
        <w:rPr>
          <w:rFonts w:ascii="Arial" w:hAnsi="Arial"/>
          <w:sz w:val="20"/>
          <w:szCs w:val="20"/>
        </w:rPr>
      </w:pPr>
      <w:r w:rsidRPr="00150544">
        <w:rPr>
          <w:rFonts w:ascii="Arial" w:hAnsi="Arial"/>
          <w:sz w:val="20"/>
          <w:szCs w:val="20"/>
        </w:rPr>
        <w:t xml:space="preserve">Das Bauvorhaben </w:t>
      </w:r>
      <w:r w:rsidR="00150544" w:rsidRPr="00150544">
        <w:rPr>
          <w:rFonts w:ascii="Arial" w:hAnsi="Arial"/>
          <w:sz w:val="20"/>
          <w:szCs w:val="20"/>
        </w:rPr>
        <w:t xml:space="preserve">auf dem parkähnlich angelegten Eckgrundstück </w:t>
      </w:r>
      <w:r w:rsidRPr="00150544">
        <w:rPr>
          <w:rFonts w:ascii="Arial" w:hAnsi="Arial"/>
          <w:sz w:val="20"/>
          <w:szCs w:val="20"/>
        </w:rPr>
        <w:t xml:space="preserve">umfasst </w:t>
      </w:r>
      <w:r w:rsidR="00421DB5">
        <w:rPr>
          <w:rFonts w:ascii="Arial" w:hAnsi="Arial"/>
          <w:sz w:val="20"/>
          <w:szCs w:val="20"/>
        </w:rPr>
        <w:t>46</w:t>
      </w:r>
      <w:r w:rsidR="00227D3D">
        <w:rPr>
          <w:rFonts w:ascii="Arial" w:hAnsi="Arial"/>
          <w:sz w:val="20"/>
          <w:szCs w:val="20"/>
        </w:rPr>
        <w:t xml:space="preserve"> barrie</w:t>
      </w:r>
      <w:r w:rsidR="00AC708F">
        <w:rPr>
          <w:rFonts w:ascii="Arial" w:hAnsi="Arial"/>
          <w:sz w:val="20"/>
          <w:szCs w:val="20"/>
        </w:rPr>
        <w:t>re</w:t>
      </w:r>
      <w:r w:rsidR="00227D3D">
        <w:rPr>
          <w:rFonts w:ascii="Arial" w:hAnsi="Arial"/>
          <w:sz w:val="20"/>
          <w:szCs w:val="20"/>
        </w:rPr>
        <w:t xml:space="preserve">freie Wohnungen, die auf </w:t>
      </w:r>
      <w:r w:rsidRPr="00150544">
        <w:rPr>
          <w:rFonts w:ascii="Arial" w:hAnsi="Arial"/>
          <w:sz w:val="20"/>
          <w:szCs w:val="20"/>
        </w:rPr>
        <w:t>sechs Häuser</w:t>
      </w:r>
      <w:r w:rsidR="00227D3D">
        <w:rPr>
          <w:rFonts w:ascii="Arial" w:hAnsi="Arial"/>
          <w:sz w:val="20"/>
          <w:szCs w:val="20"/>
        </w:rPr>
        <w:t xml:space="preserve"> aufgeteilt </w:t>
      </w:r>
      <w:r w:rsidR="00421DB5">
        <w:rPr>
          <w:rFonts w:ascii="Arial" w:hAnsi="Arial"/>
          <w:sz w:val="20"/>
          <w:szCs w:val="20"/>
        </w:rPr>
        <w:t>sind</w:t>
      </w:r>
      <w:r w:rsidRPr="00150544">
        <w:rPr>
          <w:rFonts w:ascii="Arial" w:hAnsi="Arial"/>
          <w:sz w:val="20"/>
          <w:szCs w:val="20"/>
        </w:rPr>
        <w:t xml:space="preserve">. </w:t>
      </w:r>
      <w:r w:rsidR="00AC708F">
        <w:rPr>
          <w:rFonts w:ascii="Arial" w:hAnsi="Arial"/>
          <w:sz w:val="20"/>
          <w:szCs w:val="20"/>
        </w:rPr>
        <w:t>Alle Einheiten</w:t>
      </w:r>
      <w:r w:rsidR="004B729D" w:rsidRPr="00150544">
        <w:rPr>
          <w:rFonts w:ascii="Arial" w:hAnsi="Arial"/>
          <w:sz w:val="20"/>
          <w:szCs w:val="20"/>
        </w:rPr>
        <w:t xml:space="preserve"> </w:t>
      </w:r>
      <w:r w:rsidR="00A162FB">
        <w:rPr>
          <w:rFonts w:ascii="Arial" w:hAnsi="Arial"/>
          <w:sz w:val="20"/>
          <w:szCs w:val="20"/>
        </w:rPr>
        <w:t>werden</w:t>
      </w:r>
      <w:r w:rsidR="004B729D" w:rsidRPr="00150544">
        <w:rPr>
          <w:rFonts w:ascii="Arial" w:hAnsi="Arial"/>
          <w:sz w:val="20"/>
          <w:szCs w:val="20"/>
        </w:rPr>
        <w:t xml:space="preserve"> über z</w:t>
      </w:r>
      <w:r w:rsidRPr="00150544">
        <w:rPr>
          <w:rFonts w:ascii="Arial" w:hAnsi="Arial"/>
          <w:sz w:val="20"/>
          <w:szCs w:val="20"/>
        </w:rPr>
        <w:t>wei</w:t>
      </w:r>
      <w:r w:rsidR="004B729D" w:rsidRPr="00150544">
        <w:rPr>
          <w:rFonts w:ascii="Arial" w:hAnsi="Arial"/>
          <w:sz w:val="20"/>
          <w:szCs w:val="20"/>
        </w:rPr>
        <w:t xml:space="preserve"> </w:t>
      </w:r>
      <w:r w:rsidRPr="00150544">
        <w:rPr>
          <w:rFonts w:ascii="Arial" w:hAnsi="Arial"/>
          <w:sz w:val="20"/>
          <w:szCs w:val="20"/>
        </w:rPr>
        <w:t>Zimmer</w:t>
      </w:r>
      <w:r w:rsidR="004B729D" w:rsidRPr="00150544">
        <w:rPr>
          <w:rFonts w:ascii="Arial" w:hAnsi="Arial"/>
          <w:sz w:val="20"/>
          <w:szCs w:val="20"/>
        </w:rPr>
        <w:t xml:space="preserve"> </w:t>
      </w:r>
      <w:r w:rsidR="00A162FB">
        <w:rPr>
          <w:rFonts w:ascii="Arial" w:hAnsi="Arial"/>
          <w:sz w:val="20"/>
          <w:szCs w:val="20"/>
        </w:rPr>
        <w:t>verfügen</w:t>
      </w:r>
      <w:r w:rsidR="00AC708F">
        <w:rPr>
          <w:rFonts w:ascii="Arial" w:hAnsi="Arial"/>
          <w:sz w:val="20"/>
          <w:szCs w:val="20"/>
        </w:rPr>
        <w:t xml:space="preserve"> mit Wohn-Ess-Bereich, einer Küche, einem Bad und je nach Wunsch </w:t>
      </w:r>
      <w:r w:rsidR="004E5D19">
        <w:rPr>
          <w:rFonts w:ascii="Arial" w:hAnsi="Arial"/>
          <w:sz w:val="20"/>
          <w:szCs w:val="20"/>
        </w:rPr>
        <w:t xml:space="preserve">mit einem </w:t>
      </w:r>
      <w:r w:rsidR="00AC708F">
        <w:rPr>
          <w:rFonts w:ascii="Arial" w:hAnsi="Arial"/>
          <w:sz w:val="20"/>
          <w:szCs w:val="20"/>
        </w:rPr>
        <w:t>Abstellraum oder Gäste-WC</w:t>
      </w:r>
      <w:r w:rsidR="00867EB2" w:rsidRPr="00150544">
        <w:rPr>
          <w:rFonts w:ascii="Arial" w:hAnsi="Arial"/>
          <w:sz w:val="20"/>
          <w:szCs w:val="20"/>
        </w:rPr>
        <w:t xml:space="preserve">. </w:t>
      </w:r>
      <w:r w:rsidR="00150544" w:rsidRPr="00150544">
        <w:rPr>
          <w:rFonts w:ascii="Arial" w:hAnsi="Arial"/>
          <w:sz w:val="20"/>
          <w:szCs w:val="20"/>
        </w:rPr>
        <w:t>Die Wilhelmstraße ist vom Bahnhof Tornesch aus in wenigen Minuten Fußweg zu</w:t>
      </w:r>
      <w:bookmarkStart w:id="0" w:name="_GoBack"/>
      <w:bookmarkEnd w:id="0"/>
      <w:r w:rsidR="00150544" w:rsidRPr="00150544">
        <w:rPr>
          <w:rFonts w:ascii="Arial" w:hAnsi="Arial"/>
          <w:sz w:val="20"/>
          <w:szCs w:val="20"/>
        </w:rPr>
        <w:t xml:space="preserve"> erreichen und so an das Hamburger Verkehrsnetz angeschlossen. Für mobile Bewohner stehen Tiefgaragen- und Außenstellplätze mit E-Ladestationen </w:t>
      </w:r>
      <w:r w:rsidR="00150544">
        <w:rPr>
          <w:rFonts w:ascii="Arial" w:hAnsi="Arial"/>
          <w:sz w:val="20"/>
          <w:szCs w:val="20"/>
        </w:rPr>
        <w:t>sowie Abstellflächen für Fahrräder</w:t>
      </w:r>
      <w:r w:rsidR="006E5208" w:rsidRPr="006E5208">
        <w:rPr>
          <w:rFonts w:ascii="Arial" w:hAnsi="Arial"/>
          <w:sz w:val="20"/>
          <w:szCs w:val="20"/>
        </w:rPr>
        <w:t xml:space="preserve"> </w:t>
      </w:r>
      <w:r w:rsidR="006E5208">
        <w:rPr>
          <w:rFonts w:ascii="Arial" w:hAnsi="Arial"/>
          <w:sz w:val="20"/>
          <w:szCs w:val="20"/>
        </w:rPr>
        <w:t>bereit</w:t>
      </w:r>
      <w:r w:rsidR="00150544">
        <w:rPr>
          <w:rFonts w:ascii="Arial" w:hAnsi="Arial"/>
          <w:sz w:val="20"/>
          <w:szCs w:val="20"/>
        </w:rPr>
        <w:t>.</w:t>
      </w:r>
      <w:r w:rsidR="00AC708F">
        <w:rPr>
          <w:rFonts w:ascii="Arial" w:hAnsi="Arial"/>
          <w:sz w:val="20"/>
          <w:szCs w:val="20"/>
        </w:rPr>
        <w:t xml:space="preserve"> Interessenten können sich auf der Pr</w:t>
      </w:r>
      <w:r w:rsidR="00421DB5">
        <w:rPr>
          <w:rFonts w:ascii="Arial" w:hAnsi="Arial"/>
          <w:sz w:val="20"/>
          <w:szCs w:val="20"/>
        </w:rPr>
        <w:t>ojektwebsite luisencarre</w:t>
      </w:r>
      <w:r w:rsidR="00AC708F">
        <w:rPr>
          <w:rFonts w:ascii="Arial" w:hAnsi="Arial"/>
          <w:sz w:val="20"/>
          <w:szCs w:val="20"/>
        </w:rPr>
        <w:t>.de für das Projekt vormerken lassen.</w:t>
      </w:r>
    </w:p>
    <w:p w:rsidR="00065E38" w:rsidRDefault="00065E38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BB1636" w:rsidTr="007C1383">
        <w:trPr>
          <w:trHeight w:val="223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636" w:rsidRDefault="00227D3D" w:rsidP="003D421B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31060" cy="1274445"/>
                  <wp:effectExtent l="0" t="0" r="254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rspektive KeyvisuaL Tornesc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636" w:rsidRDefault="00BB1636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:rsidR="00BB1636" w:rsidRDefault="005764F2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Auf dem Eckgrundstück an der Wilhelmstraße 13+15 in Tornesch entsteht das Projekt „Luisen Carré“ – sechs Häuser mit </w:t>
            </w:r>
            <w:r w:rsidR="00421DB5">
              <w:rPr>
                <w:rFonts w:ascii="Arial" w:hAnsi="Arial"/>
                <w:sz w:val="20"/>
                <w:szCs w:val="20"/>
              </w:rPr>
              <w:t>46</w:t>
            </w:r>
            <w:r>
              <w:rPr>
                <w:rFonts w:ascii="Arial" w:hAnsi="Arial"/>
                <w:sz w:val="20"/>
                <w:szCs w:val="20"/>
              </w:rPr>
              <w:t xml:space="preserve"> Wohnungen für betreutes Wohnen.</w:t>
            </w:r>
          </w:p>
          <w:p w:rsidR="00BB1636" w:rsidRDefault="00BB1636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:rsidR="00BB1636" w:rsidRDefault="007C1383" w:rsidP="00D1372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Bildq</w:t>
            </w:r>
            <w:r w:rsidR="00AE0508">
              <w:rPr>
                <w:rFonts w:ascii="Arial" w:hAnsi="Arial"/>
                <w:sz w:val="20"/>
                <w:szCs w:val="20"/>
              </w:rPr>
              <w:t>uel</w:t>
            </w:r>
            <w:r w:rsidR="00992DE8">
              <w:rPr>
                <w:rFonts w:ascii="Arial" w:hAnsi="Arial"/>
                <w:sz w:val="20"/>
                <w:szCs w:val="20"/>
              </w:rPr>
              <w:t>le: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21DB5" w:rsidRPr="00742332">
              <w:rPr>
                <w:rFonts w:ascii="Arial" w:hAnsi="Arial"/>
                <w:color w:val="000000" w:themeColor="text1"/>
                <w:sz w:val="20"/>
                <w:szCs w:val="20"/>
              </w:rPr>
              <w:t>WERK3 Werbeagentur GmbH</w:t>
            </w:r>
          </w:p>
        </w:tc>
      </w:tr>
    </w:tbl>
    <w:p w:rsidR="00BB1636" w:rsidRDefault="00BB1636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360AA" w:rsidRPr="0090748B" w:rsidRDefault="004360AA" w:rsidP="004360A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:rsidR="00867EB2" w:rsidRPr="004A6CA8" w:rsidRDefault="00867EB2" w:rsidP="00867EB2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9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2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:rsidR="000772E6" w:rsidRDefault="00867EB2" w:rsidP="004360A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:rsidR="00867EB2" w:rsidRDefault="00867EB2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013B" w:rsidRDefault="00C16172" w:rsidP="00867EB2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C16172">
        <w:rPr>
          <w:rFonts w:ascii="Arial" w:hAnsi="Arial" w:cs="Arial"/>
          <w:sz w:val="16"/>
          <w:szCs w:val="16"/>
        </w:rPr>
        <w:t xml:space="preserve">Die </w:t>
      </w:r>
      <w:hyperlink r:id="rId13" w:history="1">
        <w:r w:rsidRPr="00C16172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C16172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4" w:history="1">
        <w:r w:rsidRPr="00C16172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C16172">
        <w:rPr>
          <w:rFonts w:ascii="Arial" w:hAnsi="Arial" w:cs="Arial"/>
          <w:sz w:val="16"/>
          <w:szCs w:val="16"/>
        </w:rPr>
        <w:t xml:space="preserve"> sowie die dazugehörigen </w:t>
      </w:r>
      <w:hyperlink r:id="rId15" w:history="1">
        <w:r w:rsidRPr="00C16172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C16172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6" w:history="1">
        <w:r w:rsidRPr="00C16172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C16172">
        <w:rPr>
          <w:rFonts w:ascii="Arial" w:hAnsi="Arial" w:cs="Arial"/>
          <w:sz w:val="16"/>
          <w:szCs w:val="16"/>
        </w:rPr>
        <w:t xml:space="preserve"> mit dem Betreff "</w:t>
      </w:r>
      <w:r w:rsidR="00882719">
        <w:rPr>
          <w:rFonts w:ascii="Arial" w:hAnsi="Arial" w:cs="Arial"/>
          <w:sz w:val="16"/>
          <w:szCs w:val="16"/>
        </w:rPr>
        <w:t>Abmeldung aus Presseverteiler".</w:t>
      </w:r>
    </w:p>
    <w:p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sectPr w:rsidR="003F013B" w:rsidSect="00D83CB7">
      <w:headerReference w:type="default" r:id="rId17"/>
      <w:footerReference w:type="default" r:id="rId18"/>
      <w:headerReference w:type="first" r:id="rId19"/>
      <w:footerReference w:type="first" r:id="rId20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11026D">
      <w:rPr>
        <w:rFonts w:ascii="Arial" w:hAnsi="Arial" w:cs="Arial"/>
        <w:color w:val="918F90"/>
        <w:sz w:val="18"/>
        <w:szCs w:val="18"/>
      </w:rPr>
      <w:t xml:space="preserve">| Bleichenbrücke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162F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4E5D1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1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6448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B1B1BCC" wp14:editId="5A0648F5">
          <wp:simplePos x="0" y="0"/>
          <wp:positionH relativeFrom="column">
            <wp:posOffset>-624674</wp:posOffset>
          </wp:positionH>
          <wp:positionV relativeFrom="paragraph">
            <wp:posOffset>-507861</wp:posOffset>
          </wp:positionV>
          <wp:extent cx="7378810" cy="8428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ne_Briefpapier_Wohn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r="1158" b="10148"/>
                  <a:stretch/>
                </pic:blipFill>
                <pic:spPr bwMode="auto">
                  <a:xfrm>
                    <a:off x="0" y="0"/>
                    <a:ext cx="7377785" cy="842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0772E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616373" wp14:editId="2F30F2FE">
              <wp:simplePos x="0" y="0"/>
              <wp:positionH relativeFrom="column">
                <wp:posOffset>-103200</wp:posOffset>
              </wp:positionH>
              <wp:positionV relativeFrom="paragraph">
                <wp:posOffset>22860</wp:posOffset>
              </wp:positionV>
              <wp:extent cx="4425696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6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A85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6163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15pt;margin-top:1.8pt;width:34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" filled="f" stroked="f">
              <v:textbox style="mso-fit-shape-to-text:t">
                <w:txbxContent>
                  <w:p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A85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A2" w:rsidRPr="009E3ADA" w:rsidRDefault="000772E6" w:rsidP="00D04BA2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FA1027" wp14:editId="564A7DBC">
              <wp:simplePos x="0" y="0"/>
              <wp:positionH relativeFrom="column">
                <wp:posOffset>-90983</wp:posOffset>
              </wp:positionH>
              <wp:positionV relativeFrom="paragraph">
                <wp:posOffset>27661</wp:posOffset>
              </wp:positionV>
              <wp:extent cx="4806087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08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3A39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A85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39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2-620 | 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2.2pt;width:378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" filled="f" stroked="f">
              <v:textbox style="mso-fit-shape-to-text:t">
                <w:txbxContent>
                  <w:p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3A39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A85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39AE">
                      <w:rPr>
                        <w:rFonts w:ascii="Arial" w:hAnsi="Arial" w:cs="Arial"/>
                        <w:sz w:val="16"/>
                        <w:szCs w:val="16"/>
                      </w:rPr>
                      <w:t>2-620 | 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65E38">
      <w:rPr>
        <w:rFonts w:ascii="Arial" w:hAnsi="Arial" w:cs="Arial"/>
        <w:color w:val="918F90"/>
        <w:sz w:val="28"/>
        <w:szCs w:val="28"/>
      </w:rPr>
      <w:t>Pressemitteilung</w:t>
    </w:r>
  </w:p>
  <w:p w:rsidR="00D83CB7" w:rsidRDefault="00D83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C044A"/>
    <w:multiLevelType w:val="hybridMultilevel"/>
    <w:tmpl w:val="C33ED814"/>
    <w:lvl w:ilvl="0" w:tplc="4980466A">
      <w:start w:val="4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75A1D"/>
    <w:multiLevelType w:val="hybridMultilevel"/>
    <w:tmpl w:val="AC4A1B76"/>
    <w:lvl w:ilvl="0" w:tplc="5F1E5D9C">
      <w:start w:val="4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6884"/>
    <w:multiLevelType w:val="hybridMultilevel"/>
    <w:tmpl w:val="8E68B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7DA"/>
    <w:multiLevelType w:val="hybridMultilevel"/>
    <w:tmpl w:val="26865F66"/>
    <w:lvl w:ilvl="0" w:tplc="14E4E560">
      <w:start w:val="4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8840268"/>
    <w:multiLevelType w:val="hybridMultilevel"/>
    <w:tmpl w:val="A1D2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1125"/>
    <w:multiLevelType w:val="hybridMultilevel"/>
    <w:tmpl w:val="950435FE"/>
    <w:lvl w:ilvl="0" w:tplc="535C7666">
      <w:start w:val="2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9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06A17"/>
    <w:multiLevelType w:val="hybridMultilevel"/>
    <w:tmpl w:val="38662106"/>
    <w:lvl w:ilvl="0" w:tplc="615A2EEA">
      <w:start w:val="2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2C5925"/>
    <w:multiLevelType w:val="hybridMultilevel"/>
    <w:tmpl w:val="CB063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27F60"/>
    <w:multiLevelType w:val="hybridMultilevel"/>
    <w:tmpl w:val="94A646D0"/>
    <w:lvl w:ilvl="0" w:tplc="011E2674">
      <w:start w:val="4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07719"/>
    <w:multiLevelType w:val="hybridMultilevel"/>
    <w:tmpl w:val="C0F63B82"/>
    <w:lvl w:ilvl="0" w:tplc="A2D0B810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24"/>
  </w:num>
  <w:num w:numId="19">
    <w:abstractNumId w:val="11"/>
  </w:num>
  <w:num w:numId="20">
    <w:abstractNumId w:val="23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170C7"/>
    <w:rsid w:val="00022F16"/>
    <w:rsid w:val="00023D78"/>
    <w:rsid w:val="0003075C"/>
    <w:rsid w:val="0005768A"/>
    <w:rsid w:val="00060743"/>
    <w:rsid w:val="00065E38"/>
    <w:rsid w:val="00066796"/>
    <w:rsid w:val="00071FD4"/>
    <w:rsid w:val="000766D7"/>
    <w:rsid w:val="000772E6"/>
    <w:rsid w:val="000B3315"/>
    <w:rsid w:val="000D4330"/>
    <w:rsid w:val="000E03F3"/>
    <w:rsid w:val="001029C4"/>
    <w:rsid w:val="0011026D"/>
    <w:rsid w:val="0011486D"/>
    <w:rsid w:val="00121E33"/>
    <w:rsid w:val="001324D6"/>
    <w:rsid w:val="00135BD2"/>
    <w:rsid w:val="00150544"/>
    <w:rsid w:val="00154825"/>
    <w:rsid w:val="0017516B"/>
    <w:rsid w:val="00176F1D"/>
    <w:rsid w:val="001A2ABE"/>
    <w:rsid w:val="001A360C"/>
    <w:rsid w:val="001D14DA"/>
    <w:rsid w:val="001D4455"/>
    <w:rsid w:val="001E6995"/>
    <w:rsid w:val="001F1513"/>
    <w:rsid w:val="00205769"/>
    <w:rsid w:val="00212FEC"/>
    <w:rsid w:val="002131BB"/>
    <w:rsid w:val="00227D3D"/>
    <w:rsid w:val="00227E31"/>
    <w:rsid w:val="00230F81"/>
    <w:rsid w:val="00246037"/>
    <w:rsid w:val="00254C6F"/>
    <w:rsid w:val="00281E80"/>
    <w:rsid w:val="002834B0"/>
    <w:rsid w:val="00283671"/>
    <w:rsid w:val="00284E27"/>
    <w:rsid w:val="002A158F"/>
    <w:rsid w:val="002A1973"/>
    <w:rsid w:val="002C2392"/>
    <w:rsid w:val="002D1C5C"/>
    <w:rsid w:val="002E6860"/>
    <w:rsid w:val="002F0411"/>
    <w:rsid w:val="00312BBB"/>
    <w:rsid w:val="00325E2A"/>
    <w:rsid w:val="0034786C"/>
    <w:rsid w:val="003517C9"/>
    <w:rsid w:val="00370000"/>
    <w:rsid w:val="00373507"/>
    <w:rsid w:val="0038230E"/>
    <w:rsid w:val="00382529"/>
    <w:rsid w:val="003A39AE"/>
    <w:rsid w:val="003D421B"/>
    <w:rsid w:val="003E099F"/>
    <w:rsid w:val="003E175F"/>
    <w:rsid w:val="003F013B"/>
    <w:rsid w:val="0040086D"/>
    <w:rsid w:val="004017D8"/>
    <w:rsid w:val="00411E03"/>
    <w:rsid w:val="004123B1"/>
    <w:rsid w:val="00412592"/>
    <w:rsid w:val="004156C1"/>
    <w:rsid w:val="00421DB5"/>
    <w:rsid w:val="004303A1"/>
    <w:rsid w:val="004360AA"/>
    <w:rsid w:val="00440DC9"/>
    <w:rsid w:val="004506D2"/>
    <w:rsid w:val="00456F40"/>
    <w:rsid w:val="004609BD"/>
    <w:rsid w:val="004661EE"/>
    <w:rsid w:val="00466741"/>
    <w:rsid w:val="00492995"/>
    <w:rsid w:val="004A2BEA"/>
    <w:rsid w:val="004A3C64"/>
    <w:rsid w:val="004A5AEA"/>
    <w:rsid w:val="004B2FDA"/>
    <w:rsid w:val="004B3805"/>
    <w:rsid w:val="004B480A"/>
    <w:rsid w:val="004B729D"/>
    <w:rsid w:val="004E026D"/>
    <w:rsid w:val="004E0794"/>
    <w:rsid w:val="004E339B"/>
    <w:rsid w:val="004E4562"/>
    <w:rsid w:val="004E5D19"/>
    <w:rsid w:val="004F077F"/>
    <w:rsid w:val="004F5136"/>
    <w:rsid w:val="005023DD"/>
    <w:rsid w:val="00503D8C"/>
    <w:rsid w:val="00522B84"/>
    <w:rsid w:val="00531A7F"/>
    <w:rsid w:val="005428C5"/>
    <w:rsid w:val="00543C55"/>
    <w:rsid w:val="005554C7"/>
    <w:rsid w:val="0057288B"/>
    <w:rsid w:val="005764F2"/>
    <w:rsid w:val="00576613"/>
    <w:rsid w:val="00582B99"/>
    <w:rsid w:val="0059316D"/>
    <w:rsid w:val="005B0FC9"/>
    <w:rsid w:val="005B66D3"/>
    <w:rsid w:val="005C4556"/>
    <w:rsid w:val="005C5302"/>
    <w:rsid w:val="005D4E32"/>
    <w:rsid w:val="005D5E2C"/>
    <w:rsid w:val="005E362E"/>
    <w:rsid w:val="0061109D"/>
    <w:rsid w:val="00612AA0"/>
    <w:rsid w:val="006138CB"/>
    <w:rsid w:val="006224C4"/>
    <w:rsid w:val="006225EA"/>
    <w:rsid w:val="006261DF"/>
    <w:rsid w:val="00642074"/>
    <w:rsid w:val="00644800"/>
    <w:rsid w:val="006564A8"/>
    <w:rsid w:val="00695E58"/>
    <w:rsid w:val="006A1329"/>
    <w:rsid w:val="006D5B2F"/>
    <w:rsid w:val="006E5208"/>
    <w:rsid w:val="00700D68"/>
    <w:rsid w:val="00715F54"/>
    <w:rsid w:val="00720DFF"/>
    <w:rsid w:val="007504C5"/>
    <w:rsid w:val="00762CC5"/>
    <w:rsid w:val="007906B4"/>
    <w:rsid w:val="007C1383"/>
    <w:rsid w:val="007E27C3"/>
    <w:rsid w:val="007E759D"/>
    <w:rsid w:val="00812471"/>
    <w:rsid w:val="008261A5"/>
    <w:rsid w:val="0083382E"/>
    <w:rsid w:val="00855325"/>
    <w:rsid w:val="00862E34"/>
    <w:rsid w:val="00865915"/>
    <w:rsid w:val="00867EB2"/>
    <w:rsid w:val="00871832"/>
    <w:rsid w:val="00882719"/>
    <w:rsid w:val="00886CCE"/>
    <w:rsid w:val="00896B33"/>
    <w:rsid w:val="008A35E5"/>
    <w:rsid w:val="008A62FB"/>
    <w:rsid w:val="008A77B7"/>
    <w:rsid w:val="008B0F67"/>
    <w:rsid w:val="008B4706"/>
    <w:rsid w:val="008C608D"/>
    <w:rsid w:val="008E461D"/>
    <w:rsid w:val="008F08E5"/>
    <w:rsid w:val="008F5213"/>
    <w:rsid w:val="009176F5"/>
    <w:rsid w:val="00920C9C"/>
    <w:rsid w:val="00922754"/>
    <w:rsid w:val="00925781"/>
    <w:rsid w:val="009258D0"/>
    <w:rsid w:val="00935AB3"/>
    <w:rsid w:val="009514C4"/>
    <w:rsid w:val="009734CE"/>
    <w:rsid w:val="00992DE8"/>
    <w:rsid w:val="0099588F"/>
    <w:rsid w:val="00996E1A"/>
    <w:rsid w:val="009B698C"/>
    <w:rsid w:val="009C026A"/>
    <w:rsid w:val="009D24DA"/>
    <w:rsid w:val="009D5D75"/>
    <w:rsid w:val="009E6F35"/>
    <w:rsid w:val="009F32A2"/>
    <w:rsid w:val="009F54CE"/>
    <w:rsid w:val="00A06264"/>
    <w:rsid w:val="00A12E8C"/>
    <w:rsid w:val="00A162FB"/>
    <w:rsid w:val="00A1639A"/>
    <w:rsid w:val="00A215C9"/>
    <w:rsid w:val="00A314CB"/>
    <w:rsid w:val="00A5364B"/>
    <w:rsid w:val="00A615E0"/>
    <w:rsid w:val="00A65E2B"/>
    <w:rsid w:val="00A74AA0"/>
    <w:rsid w:val="00A77100"/>
    <w:rsid w:val="00A85328"/>
    <w:rsid w:val="00A87C9D"/>
    <w:rsid w:val="00AA0CA8"/>
    <w:rsid w:val="00AC708F"/>
    <w:rsid w:val="00AD17B7"/>
    <w:rsid w:val="00AE0508"/>
    <w:rsid w:val="00B077D5"/>
    <w:rsid w:val="00B07B08"/>
    <w:rsid w:val="00B200E4"/>
    <w:rsid w:val="00B35B6D"/>
    <w:rsid w:val="00B35DC6"/>
    <w:rsid w:val="00B51699"/>
    <w:rsid w:val="00B53FAF"/>
    <w:rsid w:val="00B55B46"/>
    <w:rsid w:val="00B63153"/>
    <w:rsid w:val="00B6527D"/>
    <w:rsid w:val="00B70367"/>
    <w:rsid w:val="00B73B3A"/>
    <w:rsid w:val="00B74507"/>
    <w:rsid w:val="00B75718"/>
    <w:rsid w:val="00B75E7E"/>
    <w:rsid w:val="00B93817"/>
    <w:rsid w:val="00BA0B96"/>
    <w:rsid w:val="00BA3CA7"/>
    <w:rsid w:val="00BB0AF0"/>
    <w:rsid w:val="00BB15DA"/>
    <w:rsid w:val="00BB1636"/>
    <w:rsid w:val="00BB340D"/>
    <w:rsid w:val="00BB5503"/>
    <w:rsid w:val="00BC2A3A"/>
    <w:rsid w:val="00BC64BB"/>
    <w:rsid w:val="00BC64EC"/>
    <w:rsid w:val="00BD073D"/>
    <w:rsid w:val="00BF3005"/>
    <w:rsid w:val="00BF3AFD"/>
    <w:rsid w:val="00C1606C"/>
    <w:rsid w:val="00C16172"/>
    <w:rsid w:val="00C23180"/>
    <w:rsid w:val="00C40EC1"/>
    <w:rsid w:val="00C41492"/>
    <w:rsid w:val="00C41F3F"/>
    <w:rsid w:val="00C42832"/>
    <w:rsid w:val="00C702B5"/>
    <w:rsid w:val="00C70389"/>
    <w:rsid w:val="00C904B6"/>
    <w:rsid w:val="00C96DF4"/>
    <w:rsid w:val="00CC1337"/>
    <w:rsid w:val="00CC48DF"/>
    <w:rsid w:val="00CD70E7"/>
    <w:rsid w:val="00CD7363"/>
    <w:rsid w:val="00CE0C1F"/>
    <w:rsid w:val="00CE455F"/>
    <w:rsid w:val="00CF0BF9"/>
    <w:rsid w:val="00CF360C"/>
    <w:rsid w:val="00CF5957"/>
    <w:rsid w:val="00D04BA2"/>
    <w:rsid w:val="00D077B0"/>
    <w:rsid w:val="00D22D42"/>
    <w:rsid w:val="00D36D8D"/>
    <w:rsid w:val="00D45711"/>
    <w:rsid w:val="00D500FC"/>
    <w:rsid w:val="00D51597"/>
    <w:rsid w:val="00D5326E"/>
    <w:rsid w:val="00D55867"/>
    <w:rsid w:val="00D634A3"/>
    <w:rsid w:val="00D665CB"/>
    <w:rsid w:val="00D72339"/>
    <w:rsid w:val="00D73E47"/>
    <w:rsid w:val="00D74ABB"/>
    <w:rsid w:val="00D83CB7"/>
    <w:rsid w:val="00D97FA8"/>
    <w:rsid w:val="00DC7B25"/>
    <w:rsid w:val="00DD6B73"/>
    <w:rsid w:val="00E02149"/>
    <w:rsid w:val="00E112C9"/>
    <w:rsid w:val="00E158F7"/>
    <w:rsid w:val="00E2087E"/>
    <w:rsid w:val="00E26BD4"/>
    <w:rsid w:val="00E36818"/>
    <w:rsid w:val="00E47B97"/>
    <w:rsid w:val="00E528BC"/>
    <w:rsid w:val="00E634CC"/>
    <w:rsid w:val="00E706AC"/>
    <w:rsid w:val="00E82F0E"/>
    <w:rsid w:val="00E96FAC"/>
    <w:rsid w:val="00EA129F"/>
    <w:rsid w:val="00ED0582"/>
    <w:rsid w:val="00ED3608"/>
    <w:rsid w:val="00EE31F6"/>
    <w:rsid w:val="00EE36DC"/>
    <w:rsid w:val="00F044EE"/>
    <w:rsid w:val="00F3320B"/>
    <w:rsid w:val="00F40E92"/>
    <w:rsid w:val="00F41947"/>
    <w:rsid w:val="00F435AA"/>
    <w:rsid w:val="00F76C6A"/>
    <w:rsid w:val="00F83BF1"/>
    <w:rsid w:val="00F90CB9"/>
    <w:rsid w:val="00FA4C96"/>
    <w:rsid w:val="00FB064F"/>
    <w:rsid w:val="00FB144F"/>
    <w:rsid w:val="00FB159A"/>
    <w:rsid w:val="00FB2494"/>
    <w:rsid w:val="00FB4D77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7DFDC18"/>
  <w15:docId w15:val="{ECCA6B8F-5BF1-4212-A8FB-15ACFFE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065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BB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ossmann-berger.de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rmanpropertypartners.d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grossmann-berg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privat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ile01\WohnAllg\KAT\1_PROJEKTE\Portfolio%20P\1.%20Projekte\2.%20Kielst&#252;ck%2017-25\Marketing\Presse\20180517_Dokumentation%20der%20Verarbeitungstaetigkeit%20nach%20DSGVO_Presse.docx" TargetMode="External"/><Relationship Id="rId10" Type="http://schemas.openxmlformats.org/officeDocument/2006/relationships/hyperlink" Target="https://www.eug-immobilien.de/gewerbe-immobili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" TargetMode="External"/><Relationship Id="rId14" Type="http://schemas.openxmlformats.org/officeDocument/2006/relationships/hyperlink" Target="https://www.grossmann-berger.de/news/pressemapp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06B8-405A-4D3D-B449-A20C42D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Berit Friedrich</cp:lastModifiedBy>
  <cp:revision>5</cp:revision>
  <cp:lastPrinted>2021-12-09T14:01:00Z</cp:lastPrinted>
  <dcterms:created xsi:type="dcterms:W3CDTF">2021-12-10T15:34:00Z</dcterms:created>
  <dcterms:modified xsi:type="dcterms:W3CDTF">2021-12-15T11:40:00Z</dcterms:modified>
</cp:coreProperties>
</file>