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F363" w14:textId="56EBAAC2" w:rsidR="001E1172" w:rsidRPr="0080256B" w:rsidRDefault="003A22D7" w:rsidP="001E1172">
      <w:pPr>
        <w:spacing w:after="0" w:line="360" w:lineRule="auto"/>
        <w:rPr>
          <w:rFonts w:ascii="Arial" w:hAnsi="Arial" w:cs="Arial"/>
          <w:b/>
        </w:rPr>
      </w:pPr>
      <w:r w:rsidRPr="0080256B">
        <w:rPr>
          <w:rFonts w:ascii="Arial" w:hAnsi="Arial" w:cs="Arial"/>
          <w:b/>
        </w:rPr>
        <w:t xml:space="preserve">Hamburg: Industrie- und </w:t>
      </w:r>
      <w:r w:rsidR="00514293">
        <w:rPr>
          <w:rFonts w:ascii="Arial" w:hAnsi="Arial" w:cs="Arial"/>
          <w:b/>
        </w:rPr>
        <w:t>Logistikmarkt 1.</w:t>
      </w:r>
      <w:r w:rsidRPr="0080256B">
        <w:rPr>
          <w:rFonts w:ascii="Arial" w:hAnsi="Arial" w:cs="Arial"/>
          <w:b/>
        </w:rPr>
        <w:t xml:space="preserve"> Quartal 20</w:t>
      </w:r>
      <w:r w:rsidR="00514293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br/>
      </w:r>
      <w:r w:rsidR="00DD652C">
        <w:rPr>
          <w:rFonts w:ascii="Arial" w:hAnsi="Arial" w:cs="Arial"/>
          <w:b/>
          <w:sz w:val="28"/>
          <w:szCs w:val="28"/>
        </w:rPr>
        <w:t xml:space="preserve">Neues Jahr </w:t>
      </w:r>
      <w:r w:rsidR="000A1F83">
        <w:rPr>
          <w:rFonts w:ascii="Arial" w:hAnsi="Arial" w:cs="Arial"/>
          <w:b/>
          <w:sz w:val="28"/>
          <w:szCs w:val="28"/>
        </w:rPr>
        <w:t>steigt</w:t>
      </w:r>
      <w:r w:rsidR="00DD652C">
        <w:rPr>
          <w:rFonts w:ascii="Arial" w:hAnsi="Arial" w:cs="Arial"/>
          <w:b/>
          <w:sz w:val="28"/>
          <w:szCs w:val="28"/>
        </w:rPr>
        <w:t xml:space="preserve"> groß </w:t>
      </w:r>
      <w:r w:rsidR="000A1F83">
        <w:rPr>
          <w:rFonts w:ascii="Arial" w:hAnsi="Arial" w:cs="Arial"/>
          <w:b/>
          <w:sz w:val="28"/>
          <w:szCs w:val="28"/>
        </w:rPr>
        <w:t>ein</w:t>
      </w:r>
    </w:p>
    <w:p w14:paraId="5188EF63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547B51" w14:textId="6DC8DBFC" w:rsidR="009A3457" w:rsidRPr="00F2157F" w:rsidRDefault="000F726E" w:rsidP="003F03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0A1F83">
        <w:rPr>
          <w:rFonts w:ascii="Arial" w:hAnsi="Arial" w:cs="Arial"/>
          <w:b/>
          <w:sz w:val="20"/>
          <w:szCs w:val="20"/>
        </w:rPr>
        <w:t>14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. </w:t>
      </w:r>
      <w:r w:rsidR="00A76566">
        <w:rPr>
          <w:rFonts w:ascii="Arial" w:hAnsi="Arial" w:cs="Arial"/>
          <w:b/>
          <w:sz w:val="20"/>
          <w:szCs w:val="20"/>
        </w:rPr>
        <w:t>April</w:t>
      </w:r>
      <w:r w:rsidR="003F03F9">
        <w:rPr>
          <w:rFonts w:ascii="Arial" w:hAnsi="Arial" w:cs="Arial"/>
          <w:b/>
          <w:sz w:val="20"/>
          <w:szCs w:val="20"/>
        </w:rPr>
        <w:t xml:space="preserve"> 2022</w:t>
      </w:r>
      <w:r w:rsidR="009A3457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646A18">
        <w:rPr>
          <w:rFonts w:ascii="Arial" w:hAnsi="Arial" w:cs="Arial"/>
          <w:b/>
          <w:sz w:val="20"/>
          <w:szCs w:val="20"/>
        </w:rPr>
        <w:t xml:space="preserve"> </w:t>
      </w:r>
      <w:r w:rsidR="00AF1FB0">
        <w:rPr>
          <w:rFonts w:ascii="Arial" w:hAnsi="Arial" w:cs="Arial"/>
          <w:sz w:val="20"/>
          <w:szCs w:val="20"/>
        </w:rPr>
        <w:t>Der Jahresauftakt auf de</w:t>
      </w:r>
      <w:r w:rsidR="00226799">
        <w:rPr>
          <w:rFonts w:ascii="Arial" w:hAnsi="Arial" w:cs="Arial"/>
          <w:sz w:val="20"/>
          <w:szCs w:val="20"/>
        </w:rPr>
        <w:t>m Markt für Industrie- und Logistik</w:t>
      </w:r>
      <w:r w:rsidR="00AF1FB0">
        <w:rPr>
          <w:rFonts w:ascii="Arial" w:hAnsi="Arial" w:cs="Arial"/>
          <w:sz w:val="20"/>
          <w:szCs w:val="20"/>
        </w:rPr>
        <w:t>flächen in Hamburg und Umland wurde von Großdeals geprägt</w:t>
      </w:r>
      <w:r w:rsidR="00B46EE2">
        <w:rPr>
          <w:rFonts w:ascii="Arial" w:hAnsi="Arial" w:cs="Arial"/>
          <w:sz w:val="20"/>
          <w:szCs w:val="20"/>
        </w:rPr>
        <w:t>:</w:t>
      </w:r>
      <w:r w:rsidR="00AF1FB0">
        <w:rPr>
          <w:rFonts w:ascii="Arial" w:hAnsi="Arial" w:cs="Arial"/>
          <w:sz w:val="20"/>
          <w:szCs w:val="20"/>
        </w:rPr>
        <w:t xml:space="preserve"> So entfielen 68 % des Flächenumsatzes in Höhe von 125.000 m² auf das </w:t>
      </w:r>
      <w:r w:rsidR="00B46EE2">
        <w:rPr>
          <w:rFonts w:ascii="Arial" w:hAnsi="Arial" w:cs="Arial"/>
          <w:sz w:val="20"/>
          <w:szCs w:val="20"/>
        </w:rPr>
        <w:t>S</w:t>
      </w:r>
      <w:r w:rsidR="00AF1FB0">
        <w:rPr>
          <w:rFonts w:ascii="Arial" w:hAnsi="Arial" w:cs="Arial"/>
          <w:sz w:val="20"/>
          <w:szCs w:val="20"/>
        </w:rPr>
        <w:t xml:space="preserve">egment über 10.000 m², </w:t>
      </w:r>
      <w:r w:rsidR="000720D7">
        <w:rPr>
          <w:rFonts w:ascii="Arial" w:hAnsi="Arial" w:cs="Arial"/>
          <w:sz w:val="20"/>
          <w:szCs w:val="20"/>
        </w:rPr>
        <w:t xml:space="preserve">so dass sich dessen Anteil verglichen mit dem Vorjahresquartal </w:t>
      </w:r>
      <w:r w:rsidR="00AF1FB0">
        <w:rPr>
          <w:rFonts w:ascii="Arial" w:hAnsi="Arial" w:cs="Arial"/>
          <w:sz w:val="20"/>
          <w:szCs w:val="20"/>
        </w:rPr>
        <w:t xml:space="preserve">mehr als </w:t>
      </w:r>
      <w:r w:rsidR="000720D7">
        <w:rPr>
          <w:rFonts w:ascii="Arial" w:hAnsi="Arial" w:cs="Arial"/>
          <w:sz w:val="20"/>
          <w:szCs w:val="20"/>
        </w:rPr>
        <w:t>ver</w:t>
      </w:r>
      <w:r w:rsidR="00AF1FB0">
        <w:rPr>
          <w:rFonts w:ascii="Arial" w:hAnsi="Arial" w:cs="Arial"/>
          <w:sz w:val="20"/>
          <w:szCs w:val="20"/>
        </w:rPr>
        <w:t>doppelt</w:t>
      </w:r>
      <w:r w:rsidR="000720D7">
        <w:rPr>
          <w:rFonts w:ascii="Arial" w:hAnsi="Arial" w:cs="Arial"/>
          <w:sz w:val="20"/>
          <w:szCs w:val="20"/>
        </w:rPr>
        <w:t>e</w:t>
      </w:r>
      <w:r w:rsidR="00AF1FB0">
        <w:rPr>
          <w:rFonts w:ascii="Arial" w:hAnsi="Arial" w:cs="Arial"/>
          <w:sz w:val="20"/>
          <w:szCs w:val="20"/>
        </w:rPr>
        <w:t>.</w:t>
      </w:r>
      <w:r w:rsidR="001A7E51">
        <w:rPr>
          <w:rFonts w:ascii="Arial" w:hAnsi="Arial" w:cs="Arial"/>
          <w:sz w:val="20"/>
          <w:szCs w:val="20"/>
        </w:rPr>
        <w:t xml:space="preserve"> </w:t>
      </w:r>
      <w:r w:rsidR="00AF1FB0">
        <w:rPr>
          <w:rFonts w:ascii="Arial" w:hAnsi="Arial" w:cs="Arial"/>
          <w:sz w:val="20"/>
          <w:szCs w:val="20"/>
        </w:rPr>
        <w:t xml:space="preserve">Da drei der fünf größten Abschlüsse </w:t>
      </w:r>
      <w:r w:rsidR="00B46EE2">
        <w:rPr>
          <w:rFonts w:ascii="Arial" w:hAnsi="Arial" w:cs="Arial"/>
          <w:sz w:val="20"/>
          <w:szCs w:val="20"/>
        </w:rPr>
        <w:t xml:space="preserve">zudem </w:t>
      </w:r>
      <w:r w:rsidR="00AF1FB0">
        <w:rPr>
          <w:rFonts w:ascii="Arial" w:hAnsi="Arial" w:cs="Arial"/>
          <w:sz w:val="20"/>
          <w:szCs w:val="20"/>
        </w:rPr>
        <w:t xml:space="preserve">von Eigennutzern getätigt wurden, </w:t>
      </w:r>
      <w:r w:rsidR="00B46EE2">
        <w:rPr>
          <w:rFonts w:ascii="Arial" w:hAnsi="Arial" w:cs="Arial"/>
          <w:sz w:val="20"/>
          <w:szCs w:val="20"/>
        </w:rPr>
        <w:t>kletterte</w:t>
      </w:r>
      <w:r w:rsidR="00AF1FB0">
        <w:rPr>
          <w:rFonts w:ascii="Arial" w:hAnsi="Arial" w:cs="Arial"/>
          <w:sz w:val="20"/>
          <w:szCs w:val="20"/>
        </w:rPr>
        <w:t xml:space="preserve"> auch die Eigennutzerquote von 10 </w:t>
      </w:r>
      <w:r w:rsidR="00404594">
        <w:rPr>
          <w:rFonts w:ascii="Arial" w:hAnsi="Arial" w:cs="Arial"/>
          <w:sz w:val="20"/>
          <w:szCs w:val="20"/>
        </w:rPr>
        <w:t xml:space="preserve">% </w:t>
      </w:r>
      <w:r w:rsidR="00AF1FB0">
        <w:rPr>
          <w:rFonts w:ascii="Arial" w:hAnsi="Arial" w:cs="Arial"/>
          <w:sz w:val="20"/>
          <w:szCs w:val="20"/>
        </w:rPr>
        <w:t xml:space="preserve">auf 36 %. </w:t>
      </w:r>
      <w:r w:rsidR="00404594" w:rsidRPr="00404594">
        <w:rPr>
          <w:rFonts w:ascii="Arial" w:hAnsi="Arial" w:cs="Arial"/>
          <w:i/>
          <w:sz w:val="20"/>
          <w:szCs w:val="20"/>
        </w:rPr>
        <w:t>„</w:t>
      </w:r>
      <w:r w:rsidR="008F594E">
        <w:rPr>
          <w:rFonts w:ascii="Arial" w:hAnsi="Arial" w:cs="Arial"/>
          <w:i/>
          <w:sz w:val="20"/>
          <w:szCs w:val="20"/>
        </w:rPr>
        <w:t>Auch, wenn der Flächenumsatz um sieben Prozent niedriger ausfiel als im Vorjahreszeitraum, ist dies f</w:t>
      </w:r>
      <w:r w:rsidR="00B46EE2">
        <w:rPr>
          <w:rFonts w:ascii="Arial" w:hAnsi="Arial" w:cs="Arial"/>
          <w:i/>
          <w:sz w:val="20"/>
          <w:szCs w:val="20"/>
        </w:rPr>
        <w:t xml:space="preserve">ür ein erstes Quartal in Hamburg </w:t>
      </w:r>
      <w:r w:rsidR="008F594E">
        <w:rPr>
          <w:rFonts w:ascii="Arial" w:hAnsi="Arial" w:cs="Arial"/>
          <w:i/>
          <w:sz w:val="20"/>
          <w:szCs w:val="20"/>
        </w:rPr>
        <w:t xml:space="preserve">ein </w:t>
      </w:r>
      <w:r w:rsidR="00B46EE2">
        <w:rPr>
          <w:rFonts w:ascii="Arial" w:hAnsi="Arial" w:cs="Arial"/>
          <w:i/>
          <w:sz w:val="20"/>
          <w:szCs w:val="20"/>
        </w:rPr>
        <w:t>ordentlich</w:t>
      </w:r>
      <w:r w:rsidR="008F594E">
        <w:rPr>
          <w:rFonts w:ascii="Arial" w:hAnsi="Arial" w:cs="Arial"/>
          <w:i/>
          <w:sz w:val="20"/>
          <w:szCs w:val="20"/>
        </w:rPr>
        <w:t>es Ergebnis</w:t>
      </w:r>
      <w:r w:rsidR="00082C21">
        <w:rPr>
          <w:rFonts w:ascii="Arial" w:hAnsi="Arial" w:cs="Arial"/>
          <w:i/>
          <w:sz w:val="20"/>
          <w:szCs w:val="20"/>
        </w:rPr>
        <w:t>, das</w:t>
      </w:r>
      <w:r w:rsidR="0086403E">
        <w:rPr>
          <w:rFonts w:ascii="Arial" w:hAnsi="Arial" w:cs="Arial"/>
          <w:i/>
          <w:sz w:val="20"/>
          <w:szCs w:val="20"/>
        </w:rPr>
        <w:t xml:space="preserve"> sowohl über dem Fünf- als auch über dem Zehn-Jahres-Mittel</w:t>
      </w:r>
      <w:r w:rsidR="00082C21">
        <w:rPr>
          <w:rFonts w:ascii="Arial" w:hAnsi="Arial" w:cs="Arial"/>
          <w:i/>
          <w:sz w:val="20"/>
          <w:szCs w:val="20"/>
        </w:rPr>
        <w:t xml:space="preserve"> liegt</w:t>
      </w:r>
      <w:r w:rsidR="00B46EE2">
        <w:rPr>
          <w:rFonts w:ascii="Arial" w:hAnsi="Arial" w:cs="Arial"/>
          <w:i/>
          <w:sz w:val="20"/>
          <w:szCs w:val="20"/>
        </w:rPr>
        <w:t xml:space="preserve">. Zum einen brauchen </w:t>
      </w:r>
      <w:r w:rsidR="00A85F19">
        <w:rPr>
          <w:rFonts w:ascii="Arial" w:hAnsi="Arial" w:cs="Arial"/>
          <w:i/>
          <w:sz w:val="20"/>
          <w:szCs w:val="20"/>
        </w:rPr>
        <w:t>viele</w:t>
      </w:r>
      <w:r w:rsidR="00B46EE2">
        <w:rPr>
          <w:rFonts w:ascii="Arial" w:hAnsi="Arial" w:cs="Arial"/>
          <w:i/>
          <w:sz w:val="20"/>
          <w:szCs w:val="20"/>
        </w:rPr>
        <w:t xml:space="preserve"> Logistiker </w:t>
      </w:r>
      <w:r w:rsidR="00F97F03">
        <w:rPr>
          <w:rFonts w:ascii="Arial" w:hAnsi="Arial" w:cs="Arial"/>
          <w:i/>
          <w:sz w:val="20"/>
          <w:szCs w:val="20"/>
        </w:rPr>
        <w:t xml:space="preserve">aufgrund der </w:t>
      </w:r>
      <w:r w:rsidR="00B46EE2">
        <w:rPr>
          <w:rFonts w:ascii="Arial" w:hAnsi="Arial" w:cs="Arial"/>
          <w:i/>
          <w:sz w:val="20"/>
          <w:szCs w:val="20"/>
        </w:rPr>
        <w:t>aktuell</w:t>
      </w:r>
      <w:r w:rsidR="00F97F03">
        <w:rPr>
          <w:rFonts w:ascii="Arial" w:hAnsi="Arial" w:cs="Arial"/>
          <w:i/>
          <w:sz w:val="20"/>
          <w:szCs w:val="20"/>
        </w:rPr>
        <w:t>en Lieferengpässe</w:t>
      </w:r>
      <w:r w:rsidR="00B46EE2">
        <w:rPr>
          <w:rFonts w:ascii="Arial" w:hAnsi="Arial" w:cs="Arial"/>
          <w:i/>
          <w:sz w:val="20"/>
          <w:szCs w:val="20"/>
        </w:rPr>
        <w:t xml:space="preserve"> deutlich mehr Flächen zur Zwischenlagerung von Vorprodukten, zum anderen </w:t>
      </w:r>
      <w:r w:rsidR="0086403E">
        <w:rPr>
          <w:rFonts w:ascii="Arial" w:hAnsi="Arial" w:cs="Arial"/>
          <w:i/>
          <w:sz w:val="20"/>
          <w:szCs w:val="20"/>
        </w:rPr>
        <w:t>konnte</w:t>
      </w:r>
      <w:r w:rsidR="00E21D2A">
        <w:rPr>
          <w:rFonts w:ascii="Arial" w:hAnsi="Arial" w:cs="Arial"/>
          <w:i/>
          <w:sz w:val="20"/>
          <w:szCs w:val="20"/>
        </w:rPr>
        <w:t xml:space="preserve"> mit dem Bau</w:t>
      </w:r>
      <w:r w:rsidR="0086403E">
        <w:rPr>
          <w:rFonts w:ascii="Arial" w:hAnsi="Arial" w:cs="Arial"/>
          <w:i/>
          <w:sz w:val="20"/>
          <w:szCs w:val="20"/>
        </w:rPr>
        <w:t xml:space="preserve"> einige</w:t>
      </w:r>
      <w:r w:rsidR="00E21D2A">
        <w:rPr>
          <w:rFonts w:ascii="Arial" w:hAnsi="Arial" w:cs="Arial"/>
          <w:i/>
          <w:sz w:val="20"/>
          <w:szCs w:val="20"/>
        </w:rPr>
        <w:t>r Projekte</w:t>
      </w:r>
      <w:r w:rsidR="0086403E">
        <w:rPr>
          <w:rFonts w:ascii="Arial" w:hAnsi="Arial" w:cs="Arial"/>
          <w:i/>
          <w:sz w:val="20"/>
          <w:szCs w:val="20"/>
        </w:rPr>
        <w:t xml:space="preserve"> von Eigennutzern erst im neuen Jahr </w:t>
      </w:r>
      <w:r w:rsidR="00E21D2A">
        <w:rPr>
          <w:rFonts w:ascii="Arial" w:hAnsi="Arial" w:cs="Arial"/>
          <w:i/>
          <w:sz w:val="20"/>
          <w:szCs w:val="20"/>
        </w:rPr>
        <w:t xml:space="preserve">begonnen </w:t>
      </w:r>
      <w:r w:rsidR="0086403E">
        <w:rPr>
          <w:rFonts w:ascii="Arial" w:hAnsi="Arial" w:cs="Arial"/>
          <w:i/>
          <w:sz w:val="20"/>
          <w:szCs w:val="20"/>
        </w:rPr>
        <w:t>werden</w:t>
      </w:r>
      <w:r w:rsidR="009553B8">
        <w:rPr>
          <w:rFonts w:ascii="Arial" w:hAnsi="Arial" w:cs="Arial"/>
          <w:i/>
          <w:sz w:val="20"/>
          <w:szCs w:val="20"/>
        </w:rPr>
        <w:t xml:space="preserve">. Beide Entwicklungen </w:t>
      </w:r>
      <w:r w:rsidR="00082C21">
        <w:rPr>
          <w:rFonts w:ascii="Arial" w:hAnsi="Arial" w:cs="Arial"/>
          <w:i/>
          <w:sz w:val="20"/>
          <w:szCs w:val="20"/>
        </w:rPr>
        <w:t xml:space="preserve">haben die </w:t>
      </w:r>
      <w:r w:rsidR="009553B8">
        <w:rPr>
          <w:rFonts w:ascii="Arial" w:hAnsi="Arial" w:cs="Arial"/>
          <w:i/>
          <w:sz w:val="20"/>
          <w:szCs w:val="20"/>
        </w:rPr>
        <w:t>Marktdynamik</w:t>
      </w:r>
      <w:r w:rsidR="00082C21">
        <w:rPr>
          <w:rFonts w:ascii="Arial" w:hAnsi="Arial" w:cs="Arial"/>
          <w:i/>
          <w:sz w:val="20"/>
          <w:szCs w:val="20"/>
        </w:rPr>
        <w:t xml:space="preserve"> von Ende 2021 ins neue Jahr verlängert</w:t>
      </w:r>
      <w:r w:rsidR="00404594" w:rsidRPr="00404594">
        <w:rPr>
          <w:rFonts w:ascii="Arial" w:hAnsi="Arial" w:cs="Arial"/>
          <w:i/>
          <w:sz w:val="20"/>
          <w:szCs w:val="20"/>
        </w:rPr>
        <w:t>“,</w:t>
      </w:r>
      <w:r w:rsidR="00404594">
        <w:rPr>
          <w:rFonts w:ascii="Arial" w:hAnsi="Arial" w:cs="Arial"/>
          <w:sz w:val="20"/>
          <w:szCs w:val="20"/>
        </w:rPr>
        <w:t xml:space="preserve"> führt </w:t>
      </w:r>
      <w:r w:rsidR="00404594" w:rsidRPr="00404594">
        <w:rPr>
          <w:rFonts w:ascii="Arial" w:hAnsi="Arial" w:cs="Arial"/>
          <w:b/>
          <w:sz w:val="20"/>
          <w:szCs w:val="20"/>
        </w:rPr>
        <w:t xml:space="preserve">Felix </w:t>
      </w:r>
      <w:proofErr w:type="spellStart"/>
      <w:r w:rsidR="00404594" w:rsidRPr="00404594">
        <w:rPr>
          <w:rFonts w:ascii="Arial" w:hAnsi="Arial" w:cs="Arial"/>
          <w:b/>
          <w:sz w:val="20"/>
          <w:szCs w:val="20"/>
        </w:rPr>
        <w:t>Krumreich</w:t>
      </w:r>
      <w:proofErr w:type="spellEnd"/>
      <w:r w:rsidR="00404594">
        <w:rPr>
          <w:rFonts w:ascii="Arial" w:hAnsi="Arial" w:cs="Arial"/>
          <w:sz w:val="20"/>
          <w:szCs w:val="20"/>
        </w:rPr>
        <w:t xml:space="preserve"> aus, Immobilienberater Industrie &amp; Logistik bei Grossmann &amp; Berger, Mitglied von German Property Partners (GPP). </w:t>
      </w:r>
    </w:p>
    <w:p w14:paraId="7D0B7770" w14:textId="77777777" w:rsidR="000A5ED1" w:rsidRDefault="000A5ED1" w:rsidP="001E117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F1F98D" w14:textId="77777777" w:rsidR="000A5ED1" w:rsidRPr="00FE43D5" w:rsidRDefault="00FE43D5" w:rsidP="006C1DD8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FE43D5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71A405D5" w14:textId="1C1FB866" w:rsidR="009827B0" w:rsidRPr="009827B0" w:rsidRDefault="009827B0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Anzahl der Abschlüsse im Groß</w:t>
      </w:r>
      <w:r w:rsidRPr="009553B8">
        <w:rPr>
          <w:rFonts w:ascii="Arial" w:hAnsi="Arial" w:cs="Arial"/>
          <w:sz w:val="20"/>
          <w:szCs w:val="20"/>
          <w:u w:val="single"/>
        </w:rPr>
        <w:t>flächensegment</w:t>
      </w:r>
      <w:r>
        <w:rPr>
          <w:rFonts w:ascii="Arial" w:hAnsi="Arial" w:cs="Arial"/>
          <w:sz w:val="20"/>
          <w:szCs w:val="20"/>
        </w:rPr>
        <w:t xml:space="preserve"> </w:t>
      </w:r>
      <w:r w:rsidR="000720D7">
        <w:rPr>
          <w:rFonts w:ascii="Arial" w:hAnsi="Arial" w:cs="Arial"/>
          <w:sz w:val="20"/>
          <w:szCs w:val="20"/>
        </w:rPr>
        <w:t>blieb mit nun vier</w:t>
      </w:r>
      <w:r w:rsidR="009553B8">
        <w:rPr>
          <w:rFonts w:ascii="Arial" w:hAnsi="Arial" w:cs="Arial"/>
          <w:sz w:val="20"/>
          <w:szCs w:val="20"/>
        </w:rPr>
        <w:t xml:space="preserve"> </w:t>
      </w:r>
      <w:r w:rsidR="000720D7">
        <w:rPr>
          <w:rFonts w:ascii="Arial" w:hAnsi="Arial" w:cs="Arial"/>
          <w:sz w:val="20"/>
          <w:szCs w:val="20"/>
        </w:rPr>
        <w:t xml:space="preserve">gegenüber </w:t>
      </w:r>
      <w:r w:rsidR="009553B8">
        <w:rPr>
          <w:rFonts w:ascii="Arial" w:hAnsi="Arial" w:cs="Arial"/>
          <w:sz w:val="20"/>
          <w:szCs w:val="20"/>
        </w:rPr>
        <w:t>drei im 1. Quartal 2021</w:t>
      </w:r>
      <w:r w:rsidR="000720D7">
        <w:rPr>
          <w:rFonts w:ascii="Arial" w:hAnsi="Arial" w:cs="Arial"/>
          <w:sz w:val="20"/>
          <w:szCs w:val="20"/>
        </w:rPr>
        <w:t xml:space="preserve"> nahezu unverändert</w:t>
      </w:r>
      <w:r>
        <w:rPr>
          <w:rFonts w:ascii="Arial" w:hAnsi="Arial" w:cs="Arial"/>
          <w:sz w:val="20"/>
          <w:szCs w:val="20"/>
        </w:rPr>
        <w:t>.</w:t>
      </w:r>
    </w:p>
    <w:p w14:paraId="5A363535" w14:textId="547D2C1A" w:rsidR="004A5AD1" w:rsidRPr="00BF31E4" w:rsidRDefault="00A31B4D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Hamburger Logistikunternehmen</w:t>
      </w:r>
      <w:r w:rsidR="009553B8">
        <w:rPr>
          <w:rFonts w:ascii="Arial" w:hAnsi="Arial" w:cs="Arial"/>
          <w:sz w:val="20"/>
          <w:szCs w:val="20"/>
        </w:rPr>
        <w:t xml:space="preserve"> schloss mit 29.500 m² den</w:t>
      </w:r>
      <w:r w:rsidR="009827B0">
        <w:rPr>
          <w:rFonts w:ascii="Arial" w:hAnsi="Arial" w:cs="Arial"/>
          <w:sz w:val="20"/>
          <w:szCs w:val="20"/>
        </w:rPr>
        <w:t xml:space="preserve"> </w:t>
      </w:r>
      <w:r w:rsidR="009827B0" w:rsidRPr="009827B0">
        <w:rPr>
          <w:rFonts w:ascii="Arial" w:hAnsi="Arial" w:cs="Arial"/>
          <w:sz w:val="20"/>
          <w:szCs w:val="20"/>
          <w:u w:val="single"/>
        </w:rPr>
        <w:t xml:space="preserve">größten </w:t>
      </w:r>
      <w:r w:rsidR="009553B8">
        <w:rPr>
          <w:rFonts w:ascii="Arial" w:hAnsi="Arial" w:cs="Arial"/>
          <w:sz w:val="20"/>
          <w:szCs w:val="20"/>
          <w:u w:val="single"/>
        </w:rPr>
        <w:t>Vertrag</w:t>
      </w:r>
      <w:r w:rsidR="009827B0">
        <w:rPr>
          <w:rFonts w:ascii="Arial" w:hAnsi="Arial" w:cs="Arial"/>
          <w:sz w:val="20"/>
          <w:szCs w:val="20"/>
        </w:rPr>
        <w:t xml:space="preserve"> </w:t>
      </w:r>
      <w:r w:rsidR="009553B8">
        <w:rPr>
          <w:rFonts w:ascii="Arial" w:hAnsi="Arial" w:cs="Arial"/>
          <w:sz w:val="20"/>
          <w:szCs w:val="20"/>
        </w:rPr>
        <w:t>ab und</w:t>
      </w:r>
      <w:r w:rsidR="009827B0">
        <w:rPr>
          <w:rFonts w:ascii="Arial" w:hAnsi="Arial" w:cs="Arial"/>
          <w:sz w:val="20"/>
          <w:szCs w:val="20"/>
        </w:rPr>
        <w:t xml:space="preserve"> mietete die im Herbst 2016 stillgelegte und in die Denkmalschutzliste eingetragene Norddeutsch</w:t>
      </w:r>
      <w:r w:rsidR="00395FA7">
        <w:rPr>
          <w:rFonts w:ascii="Arial" w:hAnsi="Arial" w:cs="Arial"/>
          <w:sz w:val="20"/>
          <w:szCs w:val="20"/>
        </w:rPr>
        <w:t>e Teppichfabrik in Geesthacht</w:t>
      </w:r>
      <w:r w:rsidR="009827B0">
        <w:rPr>
          <w:rFonts w:ascii="Arial" w:hAnsi="Arial" w:cs="Arial"/>
          <w:sz w:val="20"/>
          <w:szCs w:val="20"/>
        </w:rPr>
        <w:t xml:space="preserve">. </w:t>
      </w:r>
      <w:r w:rsidR="009553B8">
        <w:rPr>
          <w:rFonts w:ascii="Arial" w:hAnsi="Arial" w:cs="Arial"/>
          <w:sz w:val="20"/>
          <w:szCs w:val="20"/>
        </w:rPr>
        <w:t>Im Rahmen des</w:t>
      </w:r>
      <w:r w:rsidR="009827B0">
        <w:rPr>
          <w:rFonts w:ascii="Arial" w:hAnsi="Arial" w:cs="Arial"/>
          <w:sz w:val="20"/>
          <w:szCs w:val="20"/>
        </w:rPr>
        <w:t xml:space="preserve"> zweitgrößte</w:t>
      </w:r>
      <w:r w:rsidR="009553B8">
        <w:rPr>
          <w:rFonts w:ascii="Arial" w:hAnsi="Arial" w:cs="Arial"/>
          <w:sz w:val="20"/>
          <w:szCs w:val="20"/>
        </w:rPr>
        <w:t>n</w:t>
      </w:r>
      <w:r w:rsidR="009827B0">
        <w:rPr>
          <w:rFonts w:ascii="Arial" w:hAnsi="Arial" w:cs="Arial"/>
          <w:sz w:val="20"/>
          <w:szCs w:val="20"/>
        </w:rPr>
        <w:t xml:space="preserve"> Abschluss</w:t>
      </w:r>
      <w:r w:rsidR="009553B8">
        <w:rPr>
          <w:rFonts w:ascii="Arial" w:hAnsi="Arial" w:cs="Arial"/>
          <w:sz w:val="20"/>
          <w:szCs w:val="20"/>
        </w:rPr>
        <w:t>es</w:t>
      </w:r>
      <w:r w:rsidR="009827B0">
        <w:rPr>
          <w:rFonts w:ascii="Arial" w:hAnsi="Arial" w:cs="Arial"/>
          <w:sz w:val="20"/>
          <w:szCs w:val="20"/>
        </w:rPr>
        <w:t xml:space="preserve"> </w:t>
      </w:r>
      <w:r w:rsidR="009553B8">
        <w:rPr>
          <w:rFonts w:ascii="Arial" w:hAnsi="Arial" w:cs="Arial"/>
          <w:sz w:val="20"/>
          <w:szCs w:val="20"/>
        </w:rPr>
        <w:t>sicherte sich e</w:t>
      </w:r>
      <w:r w:rsidR="009827B0">
        <w:rPr>
          <w:rFonts w:ascii="Arial" w:hAnsi="Arial" w:cs="Arial"/>
          <w:sz w:val="20"/>
          <w:szCs w:val="20"/>
        </w:rPr>
        <w:t xml:space="preserve">in Handelsunternehmen </w:t>
      </w:r>
      <w:r w:rsidR="009553B8">
        <w:rPr>
          <w:rFonts w:ascii="Arial" w:hAnsi="Arial" w:cs="Arial"/>
          <w:sz w:val="20"/>
          <w:szCs w:val="20"/>
        </w:rPr>
        <w:t>23</w:t>
      </w:r>
      <w:r w:rsidR="009827B0">
        <w:rPr>
          <w:rFonts w:ascii="Arial" w:hAnsi="Arial" w:cs="Arial"/>
          <w:sz w:val="20"/>
          <w:szCs w:val="20"/>
        </w:rPr>
        <w:t xml:space="preserve">.600 m² in dem noch im Bau befindlichen Logistik-Projekt „Mach2“ von </w:t>
      </w:r>
      <w:proofErr w:type="spellStart"/>
      <w:r w:rsidR="009827B0">
        <w:rPr>
          <w:rFonts w:ascii="Arial" w:hAnsi="Arial" w:cs="Arial"/>
          <w:sz w:val="20"/>
          <w:szCs w:val="20"/>
        </w:rPr>
        <w:t>Four</w:t>
      </w:r>
      <w:proofErr w:type="spellEnd"/>
      <w:r w:rsidR="009827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7B0">
        <w:rPr>
          <w:rFonts w:ascii="Arial" w:hAnsi="Arial" w:cs="Arial"/>
          <w:sz w:val="20"/>
          <w:szCs w:val="20"/>
        </w:rPr>
        <w:t>Parx</w:t>
      </w:r>
      <w:proofErr w:type="spellEnd"/>
      <w:r w:rsidR="009827B0">
        <w:rPr>
          <w:rFonts w:ascii="Arial" w:hAnsi="Arial" w:cs="Arial"/>
          <w:sz w:val="20"/>
          <w:szCs w:val="20"/>
        </w:rPr>
        <w:t xml:space="preserve"> am Reiherstieg-Hauptdeich.</w:t>
      </w:r>
      <w:r w:rsidR="009553B8">
        <w:rPr>
          <w:rFonts w:ascii="Arial" w:hAnsi="Arial" w:cs="Arial"/>
          <w:sz w:val="20"/>
          <w:szCs w:val="20"/>
        </w:rPr>
        <w:t xml:space="preserve"> </w:t>
      </w:r>
      <w:r w:rsidR="004F1311">
        <w:rPr>
          <w:rFonts w:ascii="Arial" w:hAnsi="Arial" w:cs="Arial"/>
          <w:sz w:val="20"/>
          <w:szCs w:val="20"/>
        </w:rPr>
        <w:t>In Moorfleet begann e</w:t>
      </w:r>
      <w:r w:rsidR="003B40F8">
        <w:rPr>
          <w:rFonts w:ascii="Arial" w:hAnsi="Arial" w:cs="Arial"/>
          <w:sz w:val="20"/>
          <w:szCs w:val="20"/>
        </w:rPr>
        <w:t>in Logistik</w:t>
      </w:r>
      <w:r w:rsidR="00EE40C6">
        <w:rPr>
          <w:rFonts w:ascii="Arial" w:hAnsi="Arial" w:cs="Arial"/>
          <w:sz w:val="20"/>
          <w:szCs w:val="20"/>
        </w:rPr>
        <w:t>er</w:t>
      </w:r>
      <w:r w:rsidR="009553B8">
        <w:rPr>
          <w:rFonts w:ascii="Arial" w:hAnsi="Arial" w:cs="Arial"/>
          <w:sz w:val="20"/>
          <w:szCs w:val="20"/>
        </w:rPr>
        <w:t xml:space="preserve"> </w:t>
      </w:r>
      <w:r w:rsidR="001E1BA2">
        <w:rPr>
          <w:rFonts w:ascii="Arial" w:hAnsi="Arial" w:cs="Arial"/>
          <w:sz w:val="20"/>
          <w:szCs w:val="20"/>
        </w:rPr>
        <w:t xml:space="preserve">mit dem Bau </w:t>
      </w:r>
      <w:r w:rsidR="003B40F8">
        <w:rPr>
          <w:rFonts w:ascii="Arial" w:hAnsi="Arial" w:cs="Arial"/>
          <w:sz w:val="20"/>
          <w:szCs w:val="20"/>
        </w:rPr>
        <w:t>s</w:t>
      </w:r>
      <w:r w:rsidR="00BF31E4">
        <w:rPr>
          <w:rFonts w:ascii="Arial" w:hAnsi="Arial" w:cs="Arial"/>
          <w:sz w:val="20"/>
          <w:szCs w:val="20"/>
        </w:rPr>
        <w:t>eines Logistik</w:t>
      </w:r>
      <w:r w:rsidR="007E78E9">
        <w:rPr>
          <w:rFonts w:ascii="Arial" w:hAnsi="Arial" w:cs="Arial"/>
          <w:sz w:val="20"/>
          <w:szCs w:val="20"/>
        </w:rPr>
        <w:t xml:space="preserve">zentrums. </w:t>
      </w:r>
      <w:r w:rsidR="00BF31E4">
        <w:rPr>
          <w:rFonts w:ascii="Arial" w:hAnsi="Arial" w:cs="Arial"/>
          <w:sz w:val="20"/>
          <w:szCs w:val="20"/>
        </w:rPr>
        <w:t xml:space="preserve">Mit 18.500 m² </w:t>
      </w:r>
      <w:r w:rsidR="00711ECC">
        <w:rPr>
          <w:rFonts w:ascii="Arial" w:hAnsi="Arial" w:cs="Arial"/>
          <w:sz w:val="20"/>
          <w:szCs w:val="20"/>
        </w:rPr>
        <w:t>handelte es sich um</w:t>
      </w:r>
      <w:r w:rsidR="00BF31E4">
        <w:rPr>
          <w:rFonts w:ascii="Arial" w:hAnsi="Arial" w:cs="Arial"/>
          <w:sz w:val="20"/>
          <w:szCs w:val="20"/>
        </w:rPr>
        <w:t xml:space="preserve"> das größte Eigennutzergeschäft zwischen Januar und März 2022.</w:t>
      </w:r>
    </w:p>
    <w:p w14:paraId="0CF0F77E" w14:textId="532D1582" w:rsidR="00BF31E4" w:rsidRDefault="00EC287C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Da </w:t>
      </w:r>
      <w:r w:rsidR="00127639">
        <w:rPr>
          <w:rFonts w:ascii="Arial" w:eastAsiaTheme="minorHAnsi" w:hAnsi="Arial" w:cs="Arial"/>
          <w:sz w:val="20"/>
          <w:szCs w:val="20"/>
        </w:rPr>
        <w:t xml:space="preserve">Logistiker </w:t>
      </w:r>
      <w:r w:rsidR="0090574E">
        <w:rPr>
          <w:rFonts w:ascii="Arial" w:eastAsiaTheme="minorHAnsi" w:hAnsi="Arial" w:cs="Arial"/>
          <w:sz w:val="20"/>
          <w:szCs w:val="20"/>
        </w:rPr>
        <w:t>und</w:t>
      </w:r>
      <w:r w:rsidR="00127639">
        <w:rPr>
          <w:rFonts w:ascii="Arial" w:eastAsiaTheme="minorHAnsi" w:hAnsi="Arial" w:cs="Arial"/>
          <w:sz w:val="20"/>
          <w:szCs w:val="20"/>
        </w:rPr>
        <w:t xml:space="preserve"> Handelsunternehmen </w:t>
      </w:r>
      <w:r>
        <w:rPr>
          <w:rFonts w:ascii="Arial" w:eastAsiaTheme="minorHAnsi" w:hAnsi="Arial" w:cs="Arial"/>
          <w:sz w:val="20"/>
          <w:szCs w:val="20"/>
        </w:rPr>
        <w:t xml:space="preserve">jeweils zwei der vier größten </w:t>
      </w:r>
      <w:r w:rsidR="0090574E">
        <w:rPr>
          <w:rFonts w:ascii="Arial" w:eastAsiaTheme="minorHAnsi" w:hAnsi="Arial" w:cs="Arial"/>
          <w:sz w:val="20"/>
          <w:szCs w:val="20"/>
        </w:rPr>
        <w:t>Flächenumsätze</w:t>
      </w:r>
      <w:r w:rsidR="00127639">
        <w:rPr>
          <w:rFonts w:ascii="Arial" w:eastAsiaTheme="minorHAnsi" w:hAnsi="Arial" w:cs="Arial"/>
          <w:sz w:val="20"/>
          <w:szCs w:val="20"/>
        </w:rPr>
        <w:t xml:space="preserve"> tätigten</w:t>
      </w:r>
      <w:r w:rsidR="00ED4B64">
        <w:rPr>
          <w:rFonts w:ascii="Arial" w:eastAsiaTheme="minorHAnsi" w:hAnsi="Arial" w:cs="Arial"/>
          <w:sz w:val="20"/>
          <w:szCs w:val="20"/>
        </w:rPr>
        <w:t xml:space="preserve">, entfielen auf Logistiker &amp; Spediteure mit 56 % und auf den Handel mit 36 % </w:t>
      </w:r>
      <w:r w:rsidR="006928C4">
        <w:rPr>
          <w:rFonts w:ascii="Arial" w:eastAsiaTheme="minorHAnsi" w:hAnsi="Arial" w:cs="Arial"/>
          <w:sz w:val="20"/>
          <w:szCs w:val="20"/>
        </w:rPr>
        <w:t xml:space="preserve">auch </w:t>
      </w:r>
      <w:r w:rsidR="00ED4B64">
        <w:rPr>
          <w:rFonts w:ascii="Arial" w:eastAsiaTheme="minorHAnsi" w:hAnsi="Arial" w:cs="Arial"/>
          <w:sz w:val="20"/>
          <w:szCs w:val="20"/>
        </w:rPr>
        <w:t xml:space="preserve">die höchsten Anteile am Flächenumsatz. </w:t>
      </w:r>
      <w:r w:rsidR="006928C4">
        <w:rPr>
          <w:rFonts w:ascii="Arial" w:eastAsiaTheme="minorHAnsi" w:hAnsi="Arial" w:cs="Arial"/>
          <w:sz w:val="20"/>
          <w:szCs w:val="20"/>
        </w:rPr>
        <w:t>I</w:t>
      </w:r>
      <w:r w:rsidR="00274D58">
        <w:rPr>
          <w:rFonts w:ascii="Arial" w:eastAsiaTheme="minorHAnsi" w:hAnsi="Arial" w:cs="Arial"/>
          <w:sz w:val="20"/>
          <w:szCs w:val="20"/>
        </w:rPr>
        <w:t xml:space="preserve">n der </w:t>
      </w:r>
      <w:r w:rsidR="00ED4B64" w:rsidRPr="00ED4B64">
        <w:rPr>
          <w:rFonts w:ascii="Arial" w:eastAsiaTheme="minorHAnsi" w:hAnsi="Arial" w:cs="Arial"/>
          <w:sz w:val="20"/>
          <w:szCs w:val="20"/>
          <w:u w:val="single"/>
        </w:rPr>
        <w:t>Branche</w:t>
      </w:r>
      <w:r w:rsidR="00ED4B64">
        <w:rPr>
          <w:rFonts w:ascii="Arial" w:eastAsiaTheme="minorHAnsi" w:hAnsi="Arial" w:cs="Arial"/>
          <w:sz w:val="20"/>
          <w:szCs w:val="20"/>
        </w:rPr>
        <w:t xml:space="preserve"> Industrie &amp; Handwerk </w:t>
      </w:r>
      <w:r w:rsidR="00D5605B">
        <w:rPr>
          <w:rFonts w:ascii="Arial" w:eastAsiaTheme="minorHAnsi" w:hAnsi="Arial" w:cs="Arial"/>
          <w:sz w:val="20"/>
          <w:szCs w:val="20"/>
        </w:rPr>
        <w:t>registrierte Grossmann &amp; Berger</w:t>
      </w:r>
      <w:r w:rsidR="006928C4">
        <w:rPr>
          <w:rFonts w:ascii="Arial" w:eastAsiaTheme="minorHAnsi" w:hAnsi="Arial" w:cs="Arial"/>
          <w:sz w:val="20"/>
          <w:szCs w:val="20"/>
        </w:rPr>
        <w:t xml:space="preserve"> </w:t>
      </w:r>
      <w:r w:rsidR="00127639">
        <w:rPr>
          <w:rFonts w:ascii="Arial" w:eastAsiaTheme="minorHAnsi" w:hAnsi="Arial" w:cs="Arial"/>
          <w:sz w:val="20"/>
          <w:szCs w:val="20"/>
        </w:rPr>
        <w:t>bis Ende März 2022</w:t>
      </w:r>
      <w:r w:rsidR="00ED4B64">
        <w:rPr>
          <w:rFonts w:ascii="Arial" w:eastAsiaTheme="minorHAnsi" w:hAnsi="Arial" w:cs="Arial"/>
          <w:sz w:val="20"/>
          <w:szCs w:val="20"/>
        </w:rPr>
        <w:t xml:space="preserve"> </w:t>
      </w:r>
      <w:r w:rsidR="00274D58">
        <w:rPr>
          <w:rFonts w:ascii="Arial" w:eastAsiaTheme="minorHAnsi" w:hAnsi="Arial" w:cs="Arial"/>
          <w:sz w:val="20"/>
          <w:szCs w:val="20"/>
        </w:rPr>
        <w:t>nur zwei Verträge</w:t>
      </w:r>
      <w:r w:rsidR="008715FE">
        <w:rPr>
          <w:rFonts w:ascii="Arial" w:eastAsiaTheme="minorHAnsi" w:hAnsi="Arial" w:cs="Arial"/>
          <w:sz w:val="20"/>
          <w:szCs w:val="20"/>
        </w:rPr>
        <w:t>. Daher fiel</w:t>
      </w:r>
      <w:r w:rsidR="00274D58">
        <w:rPr>
          <w:rFonts w:ascii="Arial" w:eastAsiaTheme="minorHAnsi" w:hAnsi="Arial" w:cs="Arial"/>
          <w:sz w:val="20"/>
          <w:szCs w:val="20"/>
        </w:rPr>
        <w:t xml:space="preserve"> ihr</w:t>
      </w:r>
      <w:r w:rsidR="00ED4B64">
        <w:rPr>
          <w:rFonts w:ascii="Arial" w:eastAsiaTheme="minorHAnsi" w:hAnsi="Arial" w:cs="Arial"/>
          <w:sz w:val="20"/>
          <w:szCs w:val="20"/>
        </w:rPr>
        <w:t xml:space="preserve"> Anteil </w:t>
      </w:r>
      <w:r w:rsidR="008715FE">
        <w:rPr>
          <w:rFonts w:ascii="Arial" w:eastAsiaTheme="minorHAnsi" w:hAnsi="Arial" w:cs="Arial"/>
          <w:sz w:val="20"/>
          <w:szCs w:val="20"/>
        </w:rPr>
        <w:t xml:space="preserve">am Flächenumsatz </w:t>
      </w:r>
      <w:r w:rsidR="006928C4">
        <w:rPr>
          <w:rFonts w:ascii="Arial" w:eastAsiaTheme="minorHAnsi" w:hAnsi="Arial" w:cs="Arial"/>
          <w:sz w:val="20"/>
          <w:szCs w:val="20"/>
        </w:rPr>
        <w:t>mit</w:t>
      </w:r>
      <w:r w:rsidR="00ED4B64">
        <w:rPr>
          <w:rFonts w:ascii="Arial" w:eastAsiaTheme="minorHAnsi" w:hAnsi="Arial" w:cs="Arial"/>
          <w:sz w:val="20"/>
          <w:szCs w:val="20"/>
        </w:rPr>
        <w:t xml:space="preserve"> 3 %</w:t>
      </w:r>
      <w:r w:rsidR="00274D58">
        <w:rPr>
          <w:rFonts w:ascii="Arial" w:eastAsiaTheme="minorHAnsi" w:hAnsi="Arial" w:cs="Arial"/>
          <w:sz w:val="20"/>
          <w:szCs w:val="20"/>
        </w:rPr>
        <w:t xml:space="preserve"> </w:t>
      </w:r>
      <w:r w:rsidR="006928C4">
        <w:rPr>
          <w:rFonts w:ascii="Arial" w:eastAsiaTheme="minorHAnsi" w:hAnsi="Arial" w:cs="Arial"/>
          <w:sz w:val="20"/>
          <w:szCs w:val="20"/>
        </w:rPr>
        <w:t xml:space="preserve">nach einem Fünftel im Vergleichsquartal des Vorjahres </w:t>
      </w:r>
      <w:r w:rsidR="00274D58">
        <w:rPr>
          <w:rFonts w:ascii="Arial" w:eastAsiaTheme="minorHAnsi" w:hAnsi="Arial" w:cs="Arial"/>
          <w:sz w:val="20"/>
          <w:szCs w:val="20"/>
        </w:rPr>
        <w:t>verschwindend gering aus.</w:t>
      </w:r>
    </w:p>
    <w:p w14:paraId="538C068D" w14:textId="4F7FC093" w:rsidR="00ED4B64" w:rsidRPr="00BB06B9" w:rsidRDefault="00021042" w:rsidP="00544C4B">
      <w:pPr>
        <w:pStyle w:val="Listenabsatz"/>
        <w:numPr>
          <w:ilvl w:val="0"/>
          <w:numId w:val="18"/>
        </w:num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Die</w:t>
      </w:r>
      <w:r w:rsidR="00127639">
        <w:rPr>
          <w:rFonts w:ascii="Arial" w:eastAsiaTheme="minorHAnsi" w:hAnsi="Arial" w:cs="Arial"/>
          <w:sz w:val="20"/>
          <w:szCs w:val="20"/>
        </w:rPr>
        <w:t xml:space="preserve"> </w:t>
      </w:r>
      <w:r w:rsidR="00886953">
        <w:rPr>
          <w:rFonts w:ascii="Arial" w:eastAsiaTheme="minorHAnsi" w:hAnsi="Arial" w:cs="Arial"/>
          <w:sz w:val="20"/>
          <w:szCs w:val="20"/>
        </w:rPr>
        <w:t xml:space="preserve">drei </w:t>
      </w:r>
      <w:r w:rsidR="00127639">
        <w:rPr>
          <w:rFonts w:ascii="Arial" w:eastAsiaTheme="minorHAnsi" w:hAnsi="Arial" w:cs="Arial"/>
          <w:sz w:val="20"/>
          <w:szCs w:val="20"/>
        </w:rPr>
        <w:t>größte</w:t>
      </w:r>
      <w:r>
        <w:rPr>
          <w:rFonts w:ascii="Arial" w:eastAsiaTheme="minorHAnsi" w:hAnsi="Arial" w:cs="Arial"/>
          <w:sz w:val="20"/>
          <w:szCs w:val="20"/>
        </w:rPr>
        <w:t>n Abschlü</w:t>
      </w:r>
      <w:r w:rsidR="00127639">
        <w:rPr>
          <w:rFonts w:ascii="Arial" w:eastAsiaTheme="minorHAnsi" w:hAnsi="Arial" w:cs="Arial"/>
          <w:sz w:val="20"/>
          <w:szCs w:val="20"/>
        </w:rPr>
        <w:t>ss</w:t>
      </w:r>
      <w:r>
        <w:rPr>
          <w:rFonts w:ascii="Arial" w:eastAsiaTheme="minorHAnsi" w:hAnsi="Arial" w:cs="Arial"/>
          <w:sz w:val="20"/>
          <w:szCs w:val="20"/>
        </w:rPr>
        <w:t>e</w:t>
      </w:r>
      <w:r w:rsidR="00127639">
        <w:rPr>
          <w:rFonts w:ascii="Arial" w:eastAsiaTheme="minorHAnsi" w:hAnsi="Arial" w:cs="Arial"/>
          <w:sz w:val="20"/>
          <w:szCs w:val="20"/>
        </w:rPr>
        <w:t xml:space="preserve"> </w:t>
      </w:r>
      <w:r w:rsidR="008715FE">
        <w:rPr>
          <w:rFonts w:ascii="Arial" w:eastAsiaTheme="minorHAnsi" w:hAnsi="Arial" w:cs="Arial"/>
          <w:sz w:val="20"/>
          <w:szCs w:val="20"/>
        </w:rPr>
        <w:t xml:space="preserve">fanden </w:t>
      </w:r>
      <w:r w:rsidR="00886953">
        <w:rPr>
          <w:rFonts w:ascii="Arial" w:eastAsiaTheme="minorHAnsi" w:hAnsi="Arial" w:cs="Arial"/>
          <w:sz w:val="20"/>
          <w:szCs w:val="20"/>
        </w:rPr>
        <w:t xml:space="preserve">in den </w:t>
      </w:r>
      <w:r w:rsidR="00886953" w:rsidRPr="00886953">
        <w:rPr>
          <w:rFonts w:ascii="Arial" w:eastAsiaTheme="minorHAnsi" w:hAnsi="Arial" w:cs="Arial"/>
          <w:sz w:val="20"/>
          <w:szCs w:val="20"/>
          <w:u w:val="single"/>
        </w:rPr>
        <w:t>Teilmärkten</w:t>
      </w:r>
      <w:r w:rsidR="00886953">
        <w:rPr>
          <w:rFonts w:ascii="Arial" w:eastAsiaTheme="minorHAnsi" w:hAnsi="Arial" w:cs="Arial"/>
          <w:sz w:val="20"/>
          <w:szCs w:val="20"/>
        </w:rPr>
        <w:t xml:space="preserve"> Umland Ost, Hamburg Süd und Hamburg Ost statt. </w:t>
      </w:r>
      <w:r>
        <w:rPr>
          <w:rFonts w:ascii="Arial" w:eastAsiaTheme="minorHAnsi" w:hAnsi="Arial" w:cs="Arial"/>
          <w:sz w:val="20"/>
          <w:szCs w:val="20"/>
        </w:rPr>
        <w:t xml:space="preserve">Daher konzentrierte sich der Flächenumsatz </w:t>
      </w:r>
      <w:r w:rsidR="003338B5">
        <w:rPr>
          <w:rFonts w:ascii="Arial" w:eastAsiaTheme="minorHAnsi" w:hAnsi="Arial" w:cs="Arial"/>
          <w:sz w:val="20"/>
          <w:szCs w:val="20"/>
        </w:rPr>
        <w:t xml:space="preserve">auch auf diese drei Regionen </w:t>
      </w:r>
      <w:r>
        <w:rPr>
          <w:rFonts w:ascii="Arial" w:eastAsiaTheme="minorHAnsi" w:hAnsi="Arial" w:cs="Arial"/>
          <w:sz w:val="20"/>
          <w:szCs w:val="20"/>
        </w:rPr>
        <w:t xml:space="preserve">mit </w:t>
      </w:r>
      <w:r w:rsidR="00886953">
        <w:rPr>
          <w:rFonts w:ascii="Arial" w:eastAsiaTheme="minorHAnsi" w:hAnsi="Arial" w:cs="Arial"/>
          <w:sz w:val="20"/>
          <w:szCs w:val="20"/>
        </w:rPr>
        <w:t xml:space="preserve">Anteilen von </w:t>
      </w:r>
      <w:r w:rsidR="003338B5">
        <w:rPr>
          <w:rFonts w:ascii="Arial" w:eastAsiaTheme="minorHAnsi" w:hAnsi="Arial" w:cs="Arial"/>
          <w:sz w:val="20"/>
          <w:szCs w:val="20"/>
        </w:rPr>
        <w:t xml:space="preserve">jeweils </w:t>
      </w:r>
      <w:r>
        <w:rPr>
          <w:rFonts w:ascii="Arial" w:eastAsiaTheme="minorHAnsi" w:hAnsi="Arial" w:cs="Arial"/>
          <w:sz w:val="20"/>
          <w:szCs w:val="20"/>
        </w:rPr>
        <w:t>28 %</w:t>
      </w:r>
      <w:r w:rsidR="003338B5">
        <w:rPr>
          <w:rFonts w:ascii="Arial" w:eastAsiaTheme="minorHAnsi" w:hAnsi="Arial" w:cs="Arial"/>
          <w:sz w:val="20"/>
          <w:szCs w:val="20"/>
        </w:rPr>
        <w:t xml:space="preserve"> bzw. 25 % in Hamburg Ost.</w:t>
      </w:r>
      <w:r w:rsidR="002A2641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Vor einem Jahr hatte </w:t>
      </w:r>
      <w:r w:rsidR="003338B5">
        <w:rPr>
          <w:rFonts w:ascii="Arial" w:eastAsiaTheme="minorHAnsi" w:hAnsi="Arial" w:cs="Arial"/>
          <w:sz w:val="20"/>
          <w:szCs w:val="20"/>
        </w:rPr>
        <w:t xml:space="preserve">mit 56 % hier auch noch </w:t>
      </w:r>
      <w:r w:rsidR="00D5605B">
        <w:rPr>
          <w:rFonts w:ascii="Arial" w:eastAsiaTheme="minorHAnsi" w:hAnsi="Arial" w:cs="Arial"/>
          <w:sz w:val="20"/>
          <w:szCs w:val="20"/>
        </w:rPr>
        <w:t>der Schwerpunkt der Marktaktivitäten gelegen.</w:t>
      </w:r>
    </w:p>
    <w:p w14:paraId="6B0BBC4D" w14:textId="5763CD1B" w:rsidR="00995237" w:rsidRDefault="00995237" w:rsidP="00995237">
      <w:p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</w:p>
    <w:p w14:paraId="2AC05E80" w14:textId="77777777" w:rsidR="00E455D7" w:rsidRPr="00143D29" w:rsidRDefault="00E455D7" w:rsidP="00995237">
      <w:pPr>
        <w:spacing w:before="60" w:after="60" w:line="360" w:lineRule="auto"/>
        <w:textAlignment w:val="baseline"/>
        <w:rPr>
          <w:rFonts w:ascii="Arial" w:eastAsiaTheme="minorHAnsi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106"/>
        <w:tblW w:w="5382" w:type="dxa"/>
        <w:tblLook w:val="04A0" w:firstRow="1" w:lastRow="0" w:firstColumn="1" w:lastColumn="0" w:noHBand="0" w:noVBand="1"/>
      </w:tblPr>
      <w:tblGrid>
        <w:gridCol w:w="3539"/>
        <w:gridCol w:w="1843"/>
      </w:tblGrid>
      <w:tr w:rsidR="009A3457" w:rsidRPr="006F49D0" w14:paraId="0BAC8A2E" w14:textId="77777777" w:rsidTr="00BE2424">
        <w:trPr>
          <w:trHeight w:val="255"/>
        </w:trPr>
        <w:tc>
          <w:tcPr>
            <w:tcW w:w="3539" w:type="dxa"/>
            <w:shd w:val="clear" w:color="auto" w:fill="1F242B" w:themeFill="accent2"/>
            <w:vAlign w:val="center"/>
          </w:tcPr>
          <w:p w14:paraId="71EBB413" w14:textId="77777777" w:rsidR="009A3457" w:rsidRPr="00587FDA" w:rsidRDefault="00587FDA" w:rsidP="0088636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Industrie, </w:t>
            </w:r>
            <w:r w:rsidR="00786781" w:rsidRPr="00627692">
              <w:rPr>
                <w:rFonts w:ascii="Arial" w:hAnsi="Arial" w:cs="Arial"/>
                <w:b/>
                <w:sz w:val="18"/>
                <w:szCs w:val="20"/>
              </w:rPr>
              <w:t>Logistik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|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A3457" w:rsidRPr="00627692">
              <w:rPr>
                <w:rFonts w:ascii="Arial" w:hAnsi="Arial" w:cs="Arial"/>
                <w:b/>
                <w:sz w:val="18"/>
                <w:szCs w:val="20"/>
              </w:rPr>
              <w:t>Hamburg</w:t>
            </w:r>
            <w:r w:rsidR="00886360"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="00616335">
              <w:rPr>
                <w:rFonts w:ascii="Arial" w:hAnsi="Arial" w:cs="Arial"/>
                <w:b/>
                <w:sz w:val="18"/>
                <w:szCs w:val="20"/>
              </w:rPr>
              <w:t xml:space="preserve"> Umland</w:t>
            </w:r>
          </w:p>
        </w:tc>
        <w:tc>
          <w:tcPr>
            <w:tcW w:w="1843" w:type="dxa"/>
            <w:shd w:val="clear" w:color="auto" w:fill="1F242B" w:themeFill="accent2"/>
            <w:vAlign w:val="center"/>
          </w:tcPr>
          <w:p w14:paraId="7A683B01" w14:textId="7819E3A5" w:rsidR="009A3457" w:rsidRPr="004712BA" w:rsidRDefault="00A76566" w:rsidP="009A3457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2022</w:t>
            </w:r>
            <w:r w:rsidR="00616335">
              <w:rPr>
                <w:rFonts w:ascii="Arial" w:hAnsi="Arial" w:cs="Arial"/>
                <w:b/>
                <w:sz w:val="18"/>
                <w:szCs w:val="16"/>
              </w:rPr>
              <w:t xml:space="preserve"> | </w:t>
            </w:r>
            <w:r w:rsidR="00514293" w:rsidRPr="00F32201">
              <w:rPr>
                <w:rFonts w:ascii="Arial" w:hAnsi="Arial" w:cs="Arial"/>
                <w:b/>
                <w:sz w:val="18"/>
                <w:szCs w:val="16"/>
              </w:rPr>
              <w:t>Q1</w:t>
            </w:r>
          </w:p>
        </w:tc>
      </w:tr>
      <w:tr w:rsidR="009A3457" w:rsidRPr="006F49D0" w14:paraId="70DF3AA6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53DC114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713A7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5D250936" w14:textId="4B987D40" w:rsidR="009A3457" w:rsidRPr="004712BA" w:rsidRDefault="00A76566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125</w:t>
            </w:r>
            <w:r w:rsidR="00E04869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9A3457" w:rsidRPr="006F49D0" w14:paraId="043AFEFC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3ED9F0EF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49FCD9C4" w14:textId="29585431" w:rsidR="009A3457" w:rsidRPr="004712BA" w:rsidRDefault="00A76566" w:rsidP="003F03F9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-7</w:t>
            </w:r>
          </w:p>
        </w:tc>
      </w:tr>
      <w:tr w:rsidR="009A3457" w:rsidRPr="006F49D0" w14:paraId="0E732110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6654C7A9" w14:textId="77777777" w:rsidR="009A3457" w:rsidRPr="009A345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>Eigennutzerquote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D7C8E7C" w14:textId="0111CCB8" w:rsidR="009A3457" w:rsidRPr="004712BA" w:rsidRDefault="00A76566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</w:t>
            </w:r>
          </w:p>
        </w:tc>
      </w:tr>
      <w:tr w:rsidR="009A3457" w:rsidRPr="006F49D0" w14:paraId="7D6C7858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71C81982" w14:textId="77777777" w:rsidR="009A3457" w:rsidRPr="00122A77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22A77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122A77">
              <w:rPr>
                <w:rFonts w:ascii="Arial" w:hAnsi="Arial" w:cs="Arial"/>
                <w:sz w:val="18"/>
                <w:szCs w:val="16"/>
              </w:rPr>
              <w:t>. Vorjahr [%</w:t>
            </w:r>
            <w:r w:rsidR="00627692" w:rsidRPr="00122A77">
              <w:rPr>
                <w:rFonts w:ascii="Arial" w:hAnsi="Arial" w:cs="Arial"/>
                <w:sz w:val="18"/>
                <w:szCs w:val="16"/>
              </w:rPr>
              <w:t>-Pkt.</w:t>
            </w:r>
            <w:r w:rsidRPr="00122A77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248780FF" w14:textId="44ABB745" w:rsidR="009A3457" w:rsidRPr="00122A77" w:rsidRDefault="00A76566" w:rsidP="00A76566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47950">
              <w:rPr>
                <w:rFonts w:ascii="Arial" w:hAnsi="Arial" w:cs="Arial"/>
                <w:sz w:val="18"/>
                <w:szCs w:val="16"/>
              </w:rPr>
              <w:t>+26</w:t>
            </w:r>
          </w:p>
        </w:tc>
      </w:tr>
      <w:tr w:rsidR="009A3457" w:rsidRPr="006F49D0" w14:paraId="40BC7CB1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4551D3A3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Spitzenmiete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 xml:space="preserve">[€/m² </w:t>
            </w:r>
            <w:r w:rsidRPr="00627692">
              <w:rPr>
                <w:rFonts w:ascii="Arial" w:hAnsi="Arial" w:cs="Arial"/>
                <w:sz w:val="18"/>
                <w:szCs w:val="16"/>
              </w:rPr>
              <w:t xml:space="preserve">mtl.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n</w:t>
            </w:r>
            <w:r w:rsidRPr="00627692">
              <w:rPr>
                <w:rFonts w:ascii="Arial" w:hAnsi="Arial" w:cs="Arial"/>
                <w:sz w:val="18"/>
                <w:szCs w:val="16"/>
              </w:rPr>
              <w:t>ettokalt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843" w:type="dxa"/>
            <w:vAlign w:val="center"/>
          </w:tcPr>
          <w:p w14:paraId="6F30DDDE" w14:textId="655BF347" w:rsidR="009A3457" w:rsidRPr="004712BA" w:rsidRDefault="00A76566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6,7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A3457" w14:paraId="74A56634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A0873A3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5148E5D1" w14:textId="7D064A7C" w:rsidR="009A3457" w:rsidRPr="00A7575D" w:rsidRDefault="00E04869" w:rsidP="00A76566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A76566">
              <w:rPr>
                <w:rFonts w:ascii="Arial" w:hAnsi="Arial" w:cs="Arial"/>
                <w:sz w:val="18"/>
                <w:szCs w:val="16"/>
              </w:rPr>
              <w:t>4,7</w:t>
            </w:r>
          </w:p>
        </w:tc>
      </w:tr>
      <w:tr w:rsidR="009A3457" w:rsidRPr="006F49D0" w14:paraId="12FCA4FB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84ECC95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A345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627692" w:rsidRPr="00627692">
              <w:rPr>
                <w:rFonts w:ascii="Arial" w:hAnsi="Arial" w:cs="Arial"/>
                <w:sz w:val="18"/>
                <w:szCs w:val="16"/>
              </w:rPr>
              <w:t>[€/m² mtl. nettokalt]</w:t>
            </w:r>
          </w:p>
        </w:tc>
        <w:tc>
          <w:tcPr>
            <w:tcW w:w="1843" w:type="dxa"/>
            <w:vAlign w:val="center"/>
          </w:tcPr>
          <w:p w14:paraId="520B34FD" w14:textId="355FAE37" w:rsidR="009A3457" w:rsidRPr="004712BA" w:rsidRDefault="00A76566" w:rsidP="00627692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5,5</w:t>
            </w:r>
            <w:r w:rsidR="00E04869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9A3457" w14:paraId="6162EAD9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0151E736" w14:textId="77777777" w:rsidR="009A3457" w:rsidRPr="00A7575D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vAlign w:val="center"/>
          </w:tcPr>
          <w:p w14:paraId="3E1FB4AB" w14:textId="4CF23C5E" w:rsidR="009A3457" w:rsidRPr="00A7575D" w:rsidRDefault="003F03F9" w:rsidP="00A76566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A76566">
              <w:rPr>
                <w:rFonts w:ascii="Arial" w:hAnsi="Arial" w:cs="Arial"/>
                <w:sz w:val="18"/>
                <w:szCs w:val="16"/>
              </w:rPr>
              <w:t>5,8</w:t>
            </w:r>
          </w:p>
        </w:tc>
      </w:tr>
      <w:tr w:rsidR="00395ED5" w:rsidRPr="006F49D0" w14:paraId="13A0ED8E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2AD86D43" w14:textId="77777777" w:rsidR="00395ED5" w:rsidRPr="00D32F4A" w:rsidRDefault="00395ED5" w:rsidP="00395ED5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D32F4A">
              <w:rPr>
                <w:rFonts w:ascii="Arial" w:hAnsi="Arial" w:cs="Arial"/>
                <w:b/>
                <w:sz w:val="18"/>
                <w:szCs w:val="16"/>
              </w:rPr>
              <w:t>Umsatzstärkster Teilmarkt</w:t>
            </w:r>
          </w:p>
        </w:tc>
        <w:tc>
          <w:tcPr>
            <w:tcW w:w="1843" w:type="dxa"/>
            <w:vAlign w:val="center"/>
          </w:tcPr>
          <w:p w14:paraId="4BE4626E" w14:textId="0402D1CC" w:rsidR="00395ED5" w:rsidRPr="004712BA" w:rsidRDefault="00723B02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Hamburg Süd</w:t>
            </w:r>
          </w:p>
        </w:tc>
      </w:tr>
      <w:tr w:rsidR="00395ED5" w14:paraId="52AFAC85" w14:textId="77777777" w:rsidTr="00BE2424">
        <w:trPr>
          <w:trHeight w:val="255"/>
        </w:trPr>
        <w:tc>
          <w:tcPr>
            <w:tcW w:w="3539" w:type="dxa"/>
            <w:vAlign w:val="center"/>
          </w:tcPr>
          <w:p w14:paraId="1FC62107" w14:textId="77777777" w:rsidR="00395ED5" w:rsidRPr="00D32F4A" w:rsidRDefault="00395ED5" w:rsidP="00395ED5">
            <w:pPr>
              <w:widowControl w:val="0"/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D32F4A">
              <w:rPr>
                <w:rFonts w:ascii="Arial" w:hAnsi="Arial" w:cs="Arial"/>
                <w:sz w:val="18"/>
                <w:szCs w:val="16"/>
              </w:rPr>
              <w:t>Umsatzstärkster Teilmarkt [%]</w:t>
            </w:r>
          </w:p>
        </w:tc>
        <w:tc>
          <w:tcPr>
            <w:tcW w:w="1843" w:type="dxa"/>
            <w:vAlign w:val="center"/>
          </w:tcPr>
          <w:p w14:paraId="0EEDC51D" w14:textId="1A5EBA8D" w:rsidR="00395ED5" w:rsidRPr="004712BA" w:rsidRDefault="00A76566" w:rsidP="00395ED5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44</w:t>
            </w:r>
          </w:p>
        </w:tc>
      </w:tr>
      <w:tr w:rsidR="009A3457" w:rsidRPr="006F49D0" w14:paraId="5E737EA1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87A52FE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Umsatzstärkste Branche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CEAA99" w14:textId="77777777" w:rsidR="009A3457" w:rsidRPr="004712BA" w:rsidRDefault="00E04869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Logistik &amp; Spedition</w:t>
            </w:r>
          </w:p>
        </w:tc>
      </w:tr>
      <w:tr w:rsidR="009A3457" w:rsidRPr="006F49D0" w14:paraId="6AE22D82" w14:textId="77777777" w:rsidTr="00BE2424">
        <w:trPr>
          <w:trHeight w:val="25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CDD888" w14:textId="77777777" w:rsidR="009A3457" w:rsidRPr="004712BA" w:rsidRDefault="009A3457" w:rsidP="009A3457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8"/>
                <w:szCs w:val="16"/>
              </w:rPr>
              <w:t>Umsatzstärkste Branche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F89E6A" w14:textId="77DC60E6" w:rsidR="009A3457" w:rsidRPr="004712BA" w:rsidRDefault="00A76566" w:rsidP="009A3457">
            <w:pPr>
              <w:widowControl w:val="0"/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</w:t>
            </w:r>
          </w:p>
        </w:tc>
      </w:tr>
    </w:tbl>
    <w:p w14:paraId="01F8CEBD" w14:textId="368C857B" w:rsidR="001F0C02" w:rsidRDefault="00E455D7" w:rsidP="009C5E5C">
      <w:pPr>
        <w:tabs>
          <w:tab w:val="left" w:pos="173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2F616F7" wp14:editId="63269513">
            <wp:simplePos x="0" y="0"/>
            <wp:positionH relativeFrom="margin">
              <wp:posOffset>3470910</wp:posOffset>
            </wp:positionH>
            <wp:positionV relativeFrom="paragraph">
              <wp:posOffset>71343</wp:posOffset>
            </wp:positionV>
            <wp:extent cx="2634615" cy="1875790"/>
            <wp:effectExtent l="19050" t="19050" r="13335" b="1016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_Industrie_PM_2022Q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8757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6F">
        <w:rPr>
          <w:rFonts w:ascii="Arial" w:hAnsi="Arial" w:cs="Arial"/>
          <w:b/>
          <w:sz w:val="20"/>
          <w:szCs w:val="20"/>
        </w:rPr>
        <w:tab/>
      </w:r>
    </w:p>
    <w:p w14:paraId="411FDB89" w14:textId="7E69A930"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35FD6C" w14:textId="77777777" w:rsidR="00514293" w:rsidRDefault="00514293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DB0D6F5" w14:textId="77777777" w:rsidR="009C5E5C" w:rsidRDefault="009C5E5C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3FCBFF3" w14:textId="77777777" w:rsidR="00581456" w:rsidRDefault="00581456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1A36C5A" w14:textId="4A3FAF42" w:rsidR="009A3457" w:rsidRPr="004C4080" w:rsidRDefault="00C36C38" w:rsidP="009A345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</w:t>
      </w:r>
      <w:r w:rsidR="00956905">
        <w:rPr>
          <w:rFonts w:ascii="Arial" w:hAnsi="Arial" w:cs="Arial"/>
          <w:b/>
          <w:sz w:val="20"/>
          <w:szCs w:val="20"/>
        </w:rPr>
        <w:t xml:space="preserve">sgewählte </w:t>
      </w:r>
      <w:r w:rsidR="00514293">
        <w:rPr>
          <w:rFonts w:ascii="Arial" w:hAnsi="Arial" w:cs="Arial"/>
          <w:b/>
          <w:sz w:val="20"/>
          <w:szCs w:val="20"/>
        </w:rPr>
        <w:t xml:space="preserve">bekannte </w:t>
      </w:r>
      <w:r w:rsidR="0099386F">
        <w:rPr>
          <w:rFonts w:ascii="Arial" w:hAnsi="Arial" w:cs="Arial"/>
          <w:b/>
          <w:sz w:val="20"/>
          <w:szCs w:val="20"/>
        </w:rPr>
        <w:t>Top-</w:t>
      </w:r>
      <w:r w:rsidR="00BF3C49">
        <w:rPr>
          <w:rFonts w:ascii="Arial" w:hAnsi="Arial" w:cs="Arial"/>
          <w:b/>
          <w:sz w:val="20"/>
          <w:szCs w:val="20"/>
        </w:rPr>
        <w:t>Abschlüsse</w:t>
      </w:r>
      <w:r w:rsidR="00E455D7">
        <w:rPr>
          <w:rFonts w:ascii="Arial" w:hAnsi="Arial" w:cs="Arial"/>
          <w:b/>
          <w:sz w:val="20"/>
          <w:szCs w:val="20"/>
        </w:rPr>
        <w:t xml:space="preserve"> | </w:t>
      </w:r>
      <w:r w:rsidR="005C29E5">
        <w:rPr>
          <w:rFonts w:ascii="Arial" w:eastAsiaTheme="minorHAnsi" w:hAnsi="Arial" w:cs="Arial"/>
          <w:b/>
          <w:sz w:val="20"/>
          <w:szCs w:val="20"/>
        </w:rPr>
        <w:t xml:space="preserve">Industrie &amp; </w:t>
      </w:r>
      <w:r w:rsidR="00956905" w:rsidRPr="009A3457">
        <w:rPr>
          <w:rFonts w:ascii="Arial" w:eastAsiaTheme="minorHAnsi" w:hAnsi="Arial" w:cs="Arial"/>
          <w:b/>
          <w:sz w:val="20"/>
          <w:szCs w:val="20"/>
        </w:rPr>
        <w:t xml:space="preserve">Logistik </w:t>
      </w:r>
      <w:r w:rsidR="00956905">
        <w:rPr>
          <w:rFonts w:ascii="Arial" w:hAnsi="Arial" w:cs="Arial"/>
          <w:b/>
          <w:sz w:val="20"/>
          <w:szCs w:val="20"/>
        </w:rPr>
        <w:t>Hamburg</w:t>
      </w:r>
      <w:r w:rsidR="000F726E">
        <w:rPr>
          <w:rFonts w:ascii="Arial" w:hAnsi="Arial" w:cs="Arial"/>
          <w:b/>
          <w:sz w:val="20"/>
          <w:szCs w:val="20"/>
        </w:rPr>
        <w:t xml:space="preserve"> </w:t>
      </w:r>
      <w:r w:rsidR="005C29E5">
        <w:rPr>
          <w:rFonts w:ascii="Arial" w:hAnsi="Arial" w:cs="Arial"/>
          <w:b/>
          <w:sz w:val="20"/>
          <w:szCs w:val="20"/>
        </w:rPr>
        <w:t>&amp;</w:t>
      </w:r>
      <w:r w:rsidR="003A22D7">
        <w:rPr>
          <w:rFonts w:ascii="Arial" w:hAnsi="Arial" w:cs="Arial"/>
          <w:b/>
          <w:sz w:val="20"/>
          <w:szCs w:val="20"/>
        </w:rPr>
        <w:t xml:space="preserve"> Umland </w:t>
      </w:r>
      <w:r w:rsidR="000F726E">
        <w:rPr>
          <w:rFonts w:ascii="Arial" w:hAnsi="Arial" w:cs="Arial"/>
          <w:b/>
          <w:sz w:val="20"/>
          <w:szCs w:val="20"/>
        </w:rPr>
        <w:t>|</w:t>
      </w:r>
      <w:r w:rsidR="00BF3C49">
        <w:rPr>
          <w:rFonts w:ascii="Arial" w:hAnsi="Arial" w:cs="Arial"/>
          <w:b/>
          <w:sz w:val="20"/>
          <w:szCs w:val="20"/>
        </w:rPr>
        <w:t xml:space="preserve"> </w:t>
      </w:r>
      <w:r w:rsidR="00A76566">
        <w:rPr>
          <w:rFonts w:ascii="Arial" w:hAnsi="Arial" w:cs="Arial"/>
          <w:b/>
          <w:sz w:val="20"/>
          <w:szCs w:val="20"/>
        </w:rPr>
        <w:t>2022 Q1</w:t>
      </w:r>
    </w:p>
    <w:tbl>
      <w:tblPr>
        <w:tblStyle w:val="Tabellenraster"/>
        <w:tblpPr w:leftFromText="141" w:rightFromText="141" w:vertAnchor="text" w:horzAnchor="margin" w:tblpY="-23"/>
        <w:tblW w:w="9634" w:type="dxa"/>
        <w:tblLook w:val="04A0" w:firstRow="1" w:lastRow="0" w:firstColumn="1" w:lastColumn="0" w:noHBand="0" w:noVBand="1"/>
      </w:tblPr>
      <w:tblGrid>
        <w:gridCol w:w="1080"/>
        <w:gridCol w:w="2176"/>
        <w:gridCol w:w="3260"/>
        <w:gridCol w:w="2126"/>
        <w:gridCol w:w="992"/>
      </w:tblGrid>
      <w:tr w:rsidR="00C36C38" w:rsidRPr="0017364E" w14:paraId="2FDA1885" w14:textId="77777777" w:rsidTr="00ED765A">
        <w:trPr>
          <w:trHeight w:val="542"/>
        </w:trPr>
        <w:tc>
          <w:tcPr>
            <w:tcW w:w="1080" w:type="dxa"/>
            <w:shd w:val="clear" w:color="auto" w:fill="1F242B" w:themeFill="accent2"/>
          </w:tcPr>
          <w:p w14:paraId="35808679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Stadt</w:t>
            </w:r>
          </w:p>
        </w:tc>
        <w:tc>
          <w:tcPr>
            <w:tcW w:w="2176" w:type="dxa"/>
            <w:shd w:val="clear" w:color="auto" w:fill="1F242B" w:themeFill="accent2"/>
          </w:tcPr>
          <w:p w14:paraId="1EB39844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Straße</w:t>
            </w:r>
          </w:p>
        </w:tc>
        <w:tc>
          <w:tcPr>
            <w:tcW w:w="3260" w:type="dxa"/>
            <w:shd w:val="clear" w:color="auto" w:fill="1F242B" w:themeFill="accent2"/>
          </w:tcPr>
          <w:p w14:paraId="6AE5270B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Objekt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089">
              <w:rPr>
                <w:rFonts w:ascii="Arial" w:hAnsi="Arial" w:cs="Arial"/>
                <w:b/>
                <w:sz w:val="16"/>
                <w:szCs w:val="16"/>
              </w:rPr>
              <w:t>Projekt</w:t>
            </w:r>
          </w:p>
        </w:tc>
        <w:tc>
          <w:tcPr>
            <w:tcW w:w="2126" w:type="dxa"/>
            <w:shd w:val="clear" w:color="auto" w:fill="1F242B" w:themeFill="accent2"/>
          </w:tcPr>
          <w:p w14:paraId="7417AFA1" w14:textId="77777777" w:rsidR="00C36C38" w:rsidRPr="0017364E" w:rsidRDefault="00C36C38" w:rsidP="00D1136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Mieter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Eigennutzer</w:t>
            </w:r>
            <w:r w:rsidR="00627692">
              <w:rPr>
                <w:rFonts w:ascii="Arial" w:hAnsi="Arial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992" w:type="dxa"/>
            <w:shd w:val="clear" w:color="auto" w:fill="1F242B" w:themeFill="accent2"/>
          </w:tcPr>
          <w:p w14:paraId="4BB99D36" w14:textId="77777777" w:rsidR="00C36C38" w:rsidRPr="00873089" w:rsidRDefault="00C36C38" w:rsidP="00D1136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089">
              <w:rPr>
                <w:rFonts w:ascii="Arial" w:hAnsi="Arial" w:cs="Arial"/>
                <w:b/>
                <w:sz w:val="16"/>
                <w:szCs w:val="16"/>
              </w:rPr>
              <w:t>Fläche</w:t>
            </w:r>
          </w:p>
          <w:p w14:paraId="2AD105D9" w14:textId="77777777" w:rsidR="00C36C38" w:rsidRPr="00627692" w:rsidRDefault="00627692" w:rsidP="00D11364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27692">
              <w:rPr>
                <w:rFonts w:ascii="Arial" w:hAnsi="Arial" w:cs="Arial"/>
                <w:sz w:val="16"/>
                <w:szCs w:val="16"/>
              </w:rPr>
              <w:t>[</w:t>
            </w:r>
            <w:r w:rsidR="00C36C38" w:rsidRPr="00627692">
              <w:rPr>
                <w:rFonts w:ascii="Arial" w:hAnsi="Arial" w:cs="Arial"/>
                <w:sz w:val="16"/>
                <w:szCs w:val="16"/>
              </w:rPr>
              <w:t>ca. m²</w:t>
            </w:r>
            <w:r w:rsidRPr="00627692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723B02" w:rsidRPr="0017364E" w14:paraId="69D3244D" w14:textId="77777777" w:rsidTr="00ED765A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412CEF0C" w14:textId="17CD2BAD" w:rsidR="00723B02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Geesthacht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3DB82F0" w14:textId="1F538C86" w:rsidR="00192487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Düneberger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Straße 70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3B1A63" w14:textId="5D28D339" w:rsidR="00192487" w:rsidRPr="00154797" w:rsidRDefault="00ED765A" w:rsidP="00BE24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Ehemalige Norddeutsche Teppichfabrik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7022B4" w14:textId="27B18CBA" w:rsidR="00723B02" w:rsidRDefault="00A76566" w:rsidP="00A31B4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Logistik</w:t>
            </w:r>
            <w:r w:rsidR="00A31B4D">
              <w:rPr>
                <w:rFonts w:ascii="Arial" w:hAnsi="Arial" w:cs="Arial"/>
                <w:sz w:val="16"/>
                <w:szCs w:val="16"/>
              </w:rPr>
              <w:t>unternehmen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02BF6" w14:textId="7B584CBE" w:rsidR="00723B02" w:rsidRDefault="00A7656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29.500</w:t>
            </w:r>
          </w:p>
        </w:tc>
      </w:tr>
      <w:tr w:rsidR="009C5E5C" w:rsidRPr="0017364E" w14:paraId="632D8050" w14:textId="77777777" w:rsidTr="00ED765A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5CEB731E" w14:textId="3CE99B28" w:rsidR="009C5E5C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4FAC26B5" w14:textId="76665467" w:rsidR="009C5E5C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Reiherstieg-Hauptdeich 39-47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BA6F3A" w14:textId="591A3769" w:rsidR="00A76566" w:rsidRDefault="004C4080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4797">
              <w:rPr>
                <w:rFonts w:ascii="Arial" w:hAnsi="Arial" w:cs="Arial"/>
                <w:sz w:val="16"/>
                <w:szCs w:val="16"/>
              </w:rPr>
              <w:t>„</w:t>
            </w:r>
            <w:r w:rsidR="00ED765A">
              <w:rPr>
                <w:rFonts w:ascii="Arial" w:hAnsi="Arial" w:cs="Arial"/>
                <w:sz w:val="16"/>
                <w:szCs w:val="16"/>
              </w:rPr>
              <w:t>Mach</w:t>
            </w:r>
            <w:r w:rsidR="00A76566">
              <w:rPr>
                <w:rFonts w:ascii="Arial" w:hAnsi="Arial" w:cs="Arial"/>
                <w:sz w:val="16"/>
                <w:szCs w:val="16"/>
              </w:rPr>
              <w:t xml:space="preserve">2 / </w:t>
            </w:r>
            <w:proofErr w:type="spellStart"/>
            <w:r w:rsidR="00A76566">
              <w:rPr>
                <w:rFonts w:ascii="Arial" w:hAnsi="Arial" w:cs="Arial"/>
                <w:sz w:val="16"/>
                <w:szCs w:val="16"/>
              </w:rPr>
              <w:t>Four</w:t>
            </w:r>
            <w:proofErr w:type="spellEnd"/>
            <w:r w:rsidR="00A765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76566">
              <w:rPr>
                <w:rFonts w:ascii="Arial" w:hAnsi="Arial" w:cs="Arial"/>
                <w:sz w:val="16"/>
                <w:szCs w:val="16"/>
              </w:rPr>
              <w:t>Parx</w:t>
            </w:r>
            <w:proofErr w:type="spellEnd"/>
            <w:r w:rsidR="00A76566">
              <w:rPr>
                <w:rFonts w:ascii="Arial" w:hAnsi="Arial" w:cs="Arial"/>
                <w:sz w:val="16"/>
                <w:szCs w:val="16"/>
              </w:rPr>
              <w:t xml:space="preserve"> Hamburg</w:t>
            </w:r>
            <w:r w:rsidRPr="00154797">
              <w:rPr>
                <w:rFonts w:ascii="Arial" w:hAnsi="Arial" w:cs="Arial"/>
                <w:sz w:val="16"/>
                <w:szCs w:val="16"/>
              </w:rPr>
              <w:t>“</w:t>
            </w:r>
            <w:r w:rsidR="00A7656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A55BB4F" w14:textId="4FF2ABEC" w:rsidR="009C5E5C" w:rsidRPr="00154797" w:rsidRDefault="00154797" w:rsidP="00A7656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21B6">
              <w:rPr>
                <w:rFonts w:ascii="Arial" w:hAnsi="Arial" w:cs="Arial"/>
                <w:sz w:val="16"/>
                <w:szCs w:val="16"/>
              </w:rPr>
              <w:t>Neubau-Logistikhalle</w:t>
            </w:r>
            <w:r w:rsidR="00BA1A9C" w:rsidRPr="006021B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FF7919" w14:textId="0CD2FB94" w:rsidR="009C5E5C" w:rsidRPr="004C4080" w:rsidRDefault="009827B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Handelsunternehmen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5A527" w14:textId="6370956C" w:rsidR="009C5E5C" w:rsidRPr="004C4080" w:rsidRDefault="00A7656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23.600</w:t>
            </w:r>
          </w:p>
        </w:tc>
      </w:tr>
      <w:tr w:rsidR="003109D2" w:rsidRPr="0017364E" w14:paraId="4C83548B" w14:textId="77777777" w:rsidTr="00ED765A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71969752" w14:textId="5E690B0A" w:rsidR="003109D2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393811F6" w14:textId="4A0770A1" w:rsidR="003109D2" w:rsidRDefault="00647950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 Ost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5D6DF" w14:textId="607B7771" w:rsidR="003109D2" w:rsidRPr="006021B6" w:rsidRDefault="001E1BA2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Logistik-Neubau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E0EDF2" w14:textId="6BD72DB0" w:rsidR="003109D2" w:rsidRDefault="003B40F8" w:rsidP="00B048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B40F8">
              <w:rPr>
                <w:rFonts w:ascii="Arial" w:hAnsi="Arial" w:cs="Arial"/>
                <w:sz w:val="16"/>
                <w:szCs w:val="16"/>
              </w:rPr>
              <w:t>Logistikunternehmen</w:t>
            </w:r>
            <w:r w:rsidR="00A76566" w:rsidRPr="003B40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566" w:rsidRPr="003B40F8">
              <w:rPr>
                <w:rFonts w:ascii="Arial" w:hAnsi="Arial" w:cs="Arial"/>
                <w:b/>
                <w:sz w:val="16"/>
                <w:szCs w:val="16"/>
              </w:rPr>
              <w:t>(EN)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53AF3" w14:textId="72AFAB63" w:rsidR="003109D2" w:rsidRDefault="00A7656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18.500</w:t>
            </w:r>
          </w:p>
        </w:tc>
      </w:tr>
      <w:tr w:rsidR="004C4080" w:rsidRPr="0017364E" w14:paraId="1D3C0BEE" w14:textId="77777777" w:rsidTr="00ED765A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63A07146" w14:textId="703A5054" w:rsidR="004C4080" w:rsidRP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Bargteheide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D268012" w14:textId="6229165A" w:rsid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Max-Planck-Straße 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0BECC2" w14:textId="61AAA3CC" w:rsidR="004C4080" w:rsidRPr="006021B6" w:rsidRDefault="0087446E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Erweiterung des </w:t>
            </w:r>
            <w:r w:rsidR="00A76566">
              <w:rPr>
                <w:rFonts w:ascii="Arial" w:hAnsi="Arial" w:cs="Arial"/>
                <w:sz w:val="16"/>
                <w:szCs w:val="16"/>
              </w:rPr>
              <w:t>Aldi-Logistikzentrum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6AD7D" w14:textId="346216F2" w:rsidR="004C4080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Aldi </w:t>
            </w:r>
            <w:r w:rsidRPr="00A76566">
              <w:rPr>
                <w:rFonts w:ascii="Arial" w:hAnsi="Arial" w:cs="Arial"/>
                <w:b/>
                <w:sz w:val="16"/>
                <w:szCs w:val="16"/>
              </w:rPr>
              <w:t>(EN)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A542D" w14:textId="36B0EB73" w:rsidR="004C4080" w:rsidRDefault="00A76566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</w:tr>
      <w:tr w:rsidR="00D11364" w:rsidRPr="0017364E" w14:paraId="29F73E13" w14:textId="77777777" w:rsidTr="00ED765A">
        <w:trPr>
          <w:trHeight w:val="542"/>
        </w:trPr>
        <w:tc>
          <w:tcPr>
            <w:tcW w:w="1080" w:type="dxa"/>
            <w:shd w:val="clear" w:color="auto" w:fill="auto"/>
            <w:vAlign w:val="center"/>
          </w:tcPr>
          <w:p w14:paraId="1C7CC8B5" w14:textId="2678487F" w:rsidR="00D11364" w:rsidRDefault="00D11364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A2C826B" w14:textId="40397463" w:rsidR="00D11364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Eversween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944BB1" w14:textId="664FA19E" w:rsidR="00D11364" w:rsidRDefault="00A76566" w:rsidP="00704C9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 Schenker-Logistikterminal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2892DB" w14:textId="4B384920" w:rsidR="00D11364" w:rsidRPr="006021B6" w:rsidRDefault="00A76566" w:rsidP="00C36C3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 Schenker Deutschland</w:t>
            </w:r>
            <w:r w:rsidR="00D113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1364" w:rsidRPr="00E93505">
              <w:rPr>
                <w:rFonts w:ascii="Arial" w:hAnsi="Arial" w:cs="Arial"/>
                <w:b/>
                <w:sz w:val="16"/>
                <w:szCs w:val="16"/>
              </w:rPr>
              <w:t>(EN)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68EF7" w14:textId="156422F9" w:rsidR="00D11364" w:rsidRDefault="00ED765A" w:rsidP="004C40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9.500</w:t>
            </w:r>
          </w:p>
        </w:tc>
      </w:tr>
    </w:tbl>
    <w:p w14:paraId="3D515F75" w14:textId="77777777" w:rsidR="00154797" w:rsidRDefault="00154797" w:rsidP="00587FDA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5C7E3C4" w14:textId="3E4B1B54" w:rsidR="006E5C9C" w:rsidRDefault="00A76566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Der nächste</w:t>
      </w:r>
      <w:r w:rsidR="006D360D" w:rsidRPr="006D360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14293" w:rsidRPr="006D360D">
          <w:rPr>
            <w:rStyle w:val="Hyperlink"/>
            <w:rFonts w:ascii="Arial" w:eastAsia="Arial" w:hAnsi="Arial" w:cs="Arial"/>
            <w:sz w:val="20"/>
            <w:szCs w:val="20"/>
          </w:rPr>
          <w:t>Industrie-</w:t>
        </w:r>
        <w:r w:rsidR="00E36AA4" w:rsidRPr="006D360D">
          <w:rPr>
            <w:rStyle w:val="Hyperlink"/>
            <w:rFonts w:ascii="Arial" w:hAnsi="Arial" w:cs="Arial"/>
            <w:sz w:val="20"/>
            <w:szCs w:val="20"/>
          </w:rPr>
          <w:t>Marktbericht</w:t>
        </w:r>
        <w:r w:rsidR="00E36AA4" w:rsidRPr="006D360D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514293" w:rsidRPr="006D360D">
          <w:rPr>
            <w:rStyle w:val="Hyperlink"/>
            <w:rFonts w:ascii="Arial" w:eastAsia="Arial" w:hAnsi="Arial" w:cs="Arial"/>
            <w:sz w:val="20"/>
            <w:szCs w:val="20"/>
          </w:rPr>
          <w:t>Hamburg</w:t>
        </w:r>
      </w:hyperlink>
      <w:r w:rsidR="00514293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erscheint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zum Halbjahr</w:t>
      </w:r>
      <w:r w:rsid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F03F9">
        <w:rPr>
          <w:rFonts w:ascii="Arial" w:eastAsia="Arial" w:hAnsi="Arial" w:cs="Arial"/>
          <w:color w:val="000000" w:themeColor="text1"/>
          <w:sz w:val="20"/>
          <w:szCs w:val="20"/>
        </w:rPr>
        <w:t>als Download-PDF</w:t>
      </w:r>
      <w:r w:rsidR="003F03F9" w:rsidRPr="006D360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500A5" w:rsidRPr="006D360D">
        <w:rPr>
          <w:rFonts w:ascii="Arial" w:eastAsia="Arial" w:hAnsi="Arial" w:cs="Arial"/>
          <w:color w:val="000000" w:themeColor="text1"/>
          <w:sz w:val="20"/>
          <w:szCs w:val="20"/>
        </w:rPr>
        <w:t>auf unserer Website</w:t>
      </w:r>
      <w:r w:rsidR="00E36AA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079D55C" w14:textId="77777777" w:rsidR="00514293" w:rsidRDefault="00514293" w:rsidP="00587FDA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2CFAE757" w14:textId="77777777" w:rsidR="0090748B" w:rsidRPr="0090748B" w:rsidRDefault="0090748B" w:rsidP="006C1DD8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3089C1EF" w14:textId="77777777" w:rsidR="009C5E5C" w:rsidRPr="00FE68A0" w:rsidRDefault="009C5E5C" w:rsidP="009C5E5C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E68A0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</w:t>
      </w:r>
      <w:bookmarkStart w:id="0" w:name="_GoBack"/>
      <w:bookmarkEnd w:id="0"/>
      <w:r w:rsidRPr="00FE68A0">
        <w:rPr>
          <w:rFonts w:ascii="Arial" w:hAnsi="Arial" w:cs="Arial"/>
          <w:snapToGrid w:val="0"/>
          <w:sz w:val="16"/>
          <w:szCs w:val="16"/>
        </w:rPr>
        <w:t xml:space="preserve">flächendeckend im norddeutschen Markt präsent. Über die seit Mai 2021 zum Unternehmen gehörenden Gesellschaften </w:t>
      </w:r>
      <w:hyperlink r:id="rId11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FE68A0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FE68A0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FE68A0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FE68A0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E68A0">
        <w:rPr>
          <w:rFonts w:ascii="Arial" w:hAnsi="Arial" w:cs="Arial"/>
          <w:sz w:val="16"/>
          <w:szCs w:val="16"/>
        </w:rPr>
        <w:t xml:space="preserve"> (GPP).</w:t>
      </w:r>
    </w:p>
    <w:p w14:paraId="2FE1B2AF" w14:textId="77777777" w:rsidR="00E36AA4" w:rsidRPr="001A49B0" w:rsidRDefault="00E36AA4" w:rsidP="00E36AA4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090BAA5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5501F7" w14:textId="77777777" w:rsidR="00503D8C" w:rsidRPr="00503D8C" w:rsidRDefault="003C6AB4" w:rsidP="00E36AA4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514293">
        <w:rPr>
          <w:rFonts w:ascii="Arial" w:hAnsi="Arial" w:cs="Arial"/>
          <w:sz w:val="16"/>
          <w:szCs w:val="16"/>
        </w:rPr>
        <w:t xml:space="preserve"> mit dem Betreff „</w:t>
      </w:r>
      <w:r w:rsidR="0022086D">
        <w:rPr>
          <w:rFonts w:ascii="Arial" w:hAnsi="Arial" w:cs="Arial"/>
          <w:sz w:val="16"/>
          <w:szCs w:val="16"/>
        </w:rPr>
        <w:t>Abmeldung aus Presseverteiler</w:t>
      </w:r>
      <w:r w:rsidR="00514293">
        <w:rPr>
          <w:rFonts w:ascii="Arial" w:hAnsi="Arial" w:cs="Arial"/>
          <w:sz w:val="16"/>
          <w:szCs w:val="16"/>
        </w:rPr>
        <w:t>“</w:t>
      </w:r>
      <w:r w:rsidR="0022086D">
        <w:rPr>
          <w:rFonts w:ascii="Arial" w:hAnsi="Arial" w:cs="Arial"/>
          <w:sz w:val="16"/>
          <w:szCs w:val="16"/>
        </w:rPr>
        <w:t>.</w:t>
      </w:r>
    </w:p>
    <w:sectPr w:rsidR="00503D8C" w:rsidRPr="00503D8C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3CCF" w14:textId="77777777" w:rsidR="006261DF" w:rsidRDefault="006261DF">
      <w:r>
        <w:separator/>
      </w:r>
    </w:p>
  </w:endnote>
  <w:endnote w:type="continuationSeparator" w:id="0">
    <w:p w14:paraId="14854E2A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6E4DE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A05C3F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05C3F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05C3F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161708D2" w14:textId="1A3CEF8A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15FA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15FA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F838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E89235B" wp14:editId="0E1E20DF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695C" w14:textId="77777777" w:rsidR="006261DF" w:rsidRDefault="006261DF">
      <w:r>
        <w:separator/>
      </w:r>
    </w:p>
  </w:footnote>
  <w:footnote w:type="continuationSeparator" w:id="0">
    <w:p w14:paraId="019878D3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1852" w14:textId="77777777" w:rsidR="006138CB" w:rsidRPr="009E3ADA" w:rsidRDefault="006A7604" w:rsidP="006138CB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BAE9B7" wp14:editId="6A6E2B17">
              <wp:simplePos x="0" y="0"/>
              <wp:positionH relativeFrom="margin">
                <wp:posOffset>-92075</wp:posOffset>
              </wp:positionH>
              <wp:positionV relativeFrom="paragraph">
                <wp:posOffset>30703</wp:posOffset>
              </wp:positionV>
              <wp:extent cx="4779010" cy="281940"/>
              <wp:effectExtent l="0" t="0" r="0" b="381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FB114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AE9B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7.25pt;margin-top:2.4pt;width:376.3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" filled="f" stroked="f">
              <v:textbox>
                <w:txbxContent>
                  <w:p w14:paraId="34DFB114" w14:textId="77777777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22F1146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5D4E" w14:textId="77777777" w:rsidR="00D83CB7" w:rsidRDefault="006A7604" w:rsidP="000C770D">
    <w:pPr>
      <w:jc w:val="right"/>
      <w:rPr>
        <w:rFonts w:ascii="Arial" w:hAnsi="Arial" w:cs="Arial"/>
        <w:color w:val="918F90"/>
        <w:sz w:val="28"/>
        <w:szCs w:val="28"/>
      </w:rPr>
    </w:pPr>
    <w:r>
      <w:rPr>
        <w:rFonts w:ascii="Times New Roman" w:hAnsi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2CF69" wp14:editId="52804C30">
              <wp:simplePos x="0" y="0"/>
              <wp:positionH relativeFrom="margin">
                <wp:posOffset>-85725</wp:posOffset>
              </wp:positionH>
              <wp:positionV relativeFrom="paragraph">
                <wp:posOffset>20543</wp:posOffset>
              </wp:positionV>
              <wp:extent cx="4832798" cy="281940"/>
              <wp:effectExtent l="0" t="0" r="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798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A5B96" w14:textId="77777777" w:rsidR="006A7604" w:rsidRDefault="006A7604" w:rsidP="006A7604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3A22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CF6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6.75pt;margin-top:1.6pt;width:380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" filled="f" stroked="f">
              <v:textbox>
                <w:txbxContent>
                  <w:p w14:paraId="7E2A5B96" w14:textId="77777777" w:rsidR="006A7604" w:rsidRDefault="006A7604" w:rsidP="006A7604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3A22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034665C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B1188"/>
    <w:multiLevelType w:val="hybridMultilevel"/>
    <w:tmpl w:val="034E41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96C5D"/>
    <w:multiLevelType w:val="hybridMultilevel"/>
    <w:tmpl w:val="0FA2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349B"/>
    <w:rsid w:val="000159FE"/>
    <w:rsid w:val="00016DDB"/>
    <w:rsid w:val="00021042"/>
    <w:rsid w:val="00022F16"/>
    <w:rsid w:val="00023D78"/>
    <w:rsid w:val="0003075C"/>
    <w:rsid w:val="00037015"/>
    <w:rsid w:val="00041728"/>
    <w:rsid w:val="00044CC7"/>
    <w:rsid w:val="00045187"/>
    <w:rsid w:val="00060743"/>
    <w:rsid w:val="00066796"/>
    <w:rsid w:val="000720D7"/>
    <w:rsid w:val="000766D7"/>
    <w:rsid w:val="0007670A"/>
    <w:rsid w:val="00082C21"/>
    <w:rsid w:val="00082FDC"/>
    <w:rsid w:val="00083FC2"/>
    <w:rsid w:val="00091B06"/>
    <w:rsid w:val="000A0C99"/>
    <w:rsid w:val="000A1F83"/>
    <w:rsid w:val="000A5ED1"/>
    <w:rsid w:val="000B1606"/>
    <w:rsid w:val="000B3315"/>
    <w:rsid w:val="000C770D"/>
    <w:rsid w:val="000E03F3"/>
    <w:rsid w:val="000E0716"/>
    <w:rsid w:val="000E3494"/>
    <w:rsid w:val="000E7BC7"/>
    <w:rsid w:val="000F726E"/>
    <w:rsid w:val="001029C4"/>
    <w:rsid w:val="00105EAA"/>
    <w:rsid w:val="0011079D"/>
    <w:rsid w:val="0011486D"/>
    <w:rsid w:val="00120853"/>
    <w:rsid w:val="00121E33"/>
    <w:rsid w:val="00122A77"/>
    <w:rsid w:val="0012329F"/>
    <w:rsid w:val="00123619"/>
    <w:rsid w:val="00126550"/>
    <w:rsid w:val="00127639"/>
    <w:rsid w:val="001324D6"/>
    <w:rsid w:val="00135BD2"/>
    <w:rsid w:val="00135E09"/>
    <w:rsid w:val="0014179B"/>
    <w:rsid w:val="00141FCC"/>
    <w:rsid w:val="00142B3C"/>
    <w:rsid w:val="00143504"/>
    <w:rsid w:val="00143D29"/>
    <w:rsid w:val="00154797"/>
    <w:rsid w:val="00154825"/>
    <w:rsid w:val="0015550E"/>
    <w:rsid w:val="00162BD4"/>
    <w:rsid w:val="00163DB4"/>
    <w:rsid w:val="00170928"/>
    <w:rsid w:val="0017364E"/>
    <w:rsid w:val="0017516B"/>
    <w:rsid w:val="00176F1D"/>
    <w:rsid w:val="0018068D"/>
    <w:rsid w:val="0018568C"/>
    <w:rsid w:val="001871BC"/>
    <w:rsid w:val="00192487"/>
    <w:rsid w:val="001A2ABE"/>
    <w:rsid w:val="001A360C"/>
    <w:rsid w:val="001A6053"/>
    <w:rsid w:val="001A7E51"/>
    <w:rsid w:val="001C4F70"/>
    <w:rsid w:val="001C72E7"/>
    <w:rsid w:val="001D14DA"/>
    <w:rsid w:val="001E1172"/>
    <w:rsid w:val="001E1BA2"/>
    <w:rsid w:val="001E6995"/>
    <w:rsid w:val="001F0C02"/>
    <w:rsid w:val="001F1513"/>
    <w:rsid w:val="00205769"/>
    <w:rsid w:val="00212FEC"/>
    <w:rsid w:val="002131BB"/>
    <w:rsid w:val="0022086D"/>
    <w:rsid w:val="00223A7F"/>
    <w:rsid w:val="00226799"/>
    <w:rsid w:val="00227E31"/>
    <w:rsid w:val="00230F81"/>
    <w:rsid w:val="002341EE"/>
    <w:rsid w:val="00237341"/>
    <w:rsid w:val="00251750"/>
    <w:rsid w:val="00252F48"/>
    <w:rsid w:val="00254C6F"/>
    <w:rsid w:val="00255679"/>
    <w:rsid w:val="00264489"/>
    <w:rsid w:val="002677B9"/>
    <w:rsid w:val="0027266B"/>
    <w:rsid w:val="00274D58"/>
    <w:rsid w:val="00281E80"/>
    <w:rsid w:val="002834B0"/>
    <w:rsid w:val="00283671"/>
    <w:rsid w:val="00284A5D"/>
    <w:rsid w:val="00284E27"/>
    <w:rsid w:val="0029137A"/>
    <w:rsid w:val="00294B7D"/>
    <w:rsid w:val="002A1973"/>
    <w:rsid w:val="002A2641"/>
    <w:rsid w:val="002A7502"/>
    <w:rsid w:val="002B14F6"/>
    <w:rsid w:val="002C055A"/>
    <w:rsid w:val="002C2392"/>
    <w:rsid w:val="002D1C5C"/>
    <w:rsid w:val="002D1E20"/>
    <w:rsid w:val="002E6200"/>
    <w:rsid w:val="002E6860"/>
    <w:rsid w:val="002F0411"/>
    <w:rsid w:val="002F4176"/>
    <w:rsid w:val="002F4A7D"/>
    <w:rsid w:val="002F767E"/>
    <w:rsid w:val="00301F3A"/>
    <w:rsid w:val="003109D2"/>
    <w:rsid w:val="0031494D"/>
    <w:rsid w:val="003246F0"/>
    <w:rsid w:val="00325E2A"/>
    <w:rsid w:val="003272F3"/>
    <w:rsid w:val="003338B5"/>
    <w:rsid w:val="003377DF"/>
    <w:rsid w:val="00345716"/>
    <w:rsid w:val="0034786C"/>
    <w:rsid w:val="003517C9"/>
    <w:rsid w:val="00357EC4"/>
    <w:rsid w:val="003627E1"/>
    <w:rsid w:val="00363EAC"/>
    <w:rsid w:val="00370000"/>
    <w:rsid w:val="003709DA"/>
    <w:rsid w:val="00373507"/>
    <w:rsid w:val="00375B11"/>
    <w:rsid w:val="00381BED"/>
    <w:rsid w:val="0038230E"/>
    <w:rsid w:val="00382529"/>
    <w:rsid w:val="0039259C"/>
    <w:rsid w:val="00395564"/>
    <w:rsid w:val="00395ED5"/>
    <w:rsid w:val="00395FA7"/>
    <w:rsid w:val="0039600D"/>
    <w:rsid w:val="003A00C9"/>
    <w:rsid w:val="003A22D7"/>
    <w:rsid w:val="003A25A4"/>
    <w:rsid w:val="003A4DDA"/>
    <w:rsid w:val="003A6BDC"/>
    <w:rsid w:val="003B40F8"/>
    <w:rsid w:val="003B49E4"/>
    <w:rsid w:val="003B4CCF"/>
    <w:rsid w:val="003B6CD4"/>
    <w:rsid w:val="003C21F2"/>
    <w:rsid w:val="003C6AB4"/>
    <w:rsid w:val="003C7E40"/>
    <w:rsid w:val="003D0A8A"/>
    <w:rsid w:val="003D1B49"/>
    <w:rsid w:val="003D2BB6"/>
    <w:rsid w:val="003D5CFE"/>
    <w:rsid w:val="003E099F"/>
    <w:rsid w:val="003E48E3"/>
    <w:rsid w:val="003E4DF9"/>
    <w:rsid w:val="003F03F9"/>
    <w:rsid w:val="003F665D"/>
    <w:rsid w:val="003F7C37"/>
    <w:rsid w:val="0040086D"/>
    <w:rsid w:val="004017D8"/>
    <w:rsid w:val="00404594"/>
    <w:rsid w:val="00411E03"/>
    <w:rsid w:val="004123B1"/>
    <w:rsid w:val="004303A1"/>
    <w:rsid w:val="00440DC9"/>
    <w:rsid w:val="004450C4"/>
    <w:rsid w:val="004506D2"/>
    <w:rsid w:val="00455FC3"/>
    <w:rsid w:val="00456F40"/>
    <w:rsid w:val="004609BD"/>
    <w:rsid w:val="004661EE"/>
    <w:rsid w:val="00466741"/>
    <w:rsid w:val="00470064"/>
    <w:rsid w:val="004843A0"/>
    <w:rsid w:val="004875DB"/>
    <w:rsid w:val="004A2BEA"/>
    <w:rsid w:val="004A3C64"/>
    <w:rsid w:val="004A5AD1"/>
    <w:rsid w:val="004A5AEA"/>
    <w:rsid w:val="004B2FDA"/>
    <w:rsid w:val="004B45A2"/>
    <w:rsid w:val="004B480A"/>
    <w:rsid w:val="004C0CA2"/>
    <w:rsid w:val="004C4080"/>
    <w:rsid w:val="004C6712"/>
    <w:rsid w:val="004C6E6E"/>
    <w:rsid w:val="004D50C0"/>
    <w:rsid w:val="004D772A"/>
    <w:rsid w:val="004E339B"/>
    <w:rsid w:val="004E4273"/>
    <w:rsid w:val="004E4562"/>
    <w:rsid w:val="004E51E0"/>
    <w:rsid w:val="004E7B3E"/>
    <w:rsid w:val="004F077F"/>
    <w:rsid w:val="004F091E"/>
    <w:rsid w:val="004F1311"/>
    <w:rsid w:val="004F4066"/>
    <w:rsid w:val="005023DD"/>
    <w:rsid w:val="00503D8C"/>
    <w:rsid w:val="00510F37"/>
    <w:rsid w:val="00514293"/>
    <w:rsid w:val="00522B84"/>
    <w:rsid w:val="00530EB4"/>
    <w:rsid w:val="00531A7F"/>
    <w:rsid w:val="00531AD3"/>
    <w:rsid w:val="00534BAD"/>
    <w:rsid w:val="005360E8"/>
    <w:rsid w:val="005428C5"/>
    <w:rsid w:val="00543C55"/>
    <w:rsid w:val="0055393B"/>
    <w:rsid w:val="005554C7"/>
    <w:rsid w:val="00556F58"/>
    <w:rsid w:val="005606A6"/>
    <w:rsid w:val="00567D57"/>
    <w:rsid w:val="00577799"/>
    <w:rsid w:val="00580EB7"/>
    <w:rsid w:val="00581456"/>
    <w:rsid w:val="00582B99"/>
    <w:rsid w:val="005860E2"/>
    <w:rsid w:val="00586256"/>
    <w:rsid w:val="00587FDA"/>
    <w:rsid w:val="00590903"/>
    <w:rsid w:val="005A617A"/>
    <w:rsid w:val="005A76EE"/>
    <w:rsid w:val="005B0FC9"/>
    <w:rsid w:val="005B66D3"/>
    <w:rsid w:val="005C100F"/>
    <w:rsid w:val="005C29E5"/>
    <w:rsid w:val="005C4556"/>
    <w:rsid w:val="005C5302"/>
    <w:rsid w:val="005D307B"/>
    <w:rsid w:val="005D515A"/>
    <w:rsid w:val="005E362E"/>
    <w:rsid w:val="005F7593"/>
    <w:rsid w:val="006021B6"/>
    <w:rsid w:val="006029D7"/>
    <w:rsid w:val="00603A68"/>
    <w:rsid w:val="0061109D"/>
    <w:rsid w:val="00612AA0"/>
    <w:rsid w:val="006138CB"/>
    <w:rsid w:val="00615DC2"/>
    <w:rsid w:val="00615FA2"/>
    <w:rsid w:val="00616335"/>
    <w:rsid w:val="006224C4"/>
    <w:rsid w:val="006225EA"/>
    <w:rsid w:val="006261DF"/>
    <w:rsid w:val="00627588"/>
    <w:rsid w:val="00627692"/>
    <w:rsid w:val="00634517"/>
    <w:rsid w:val="00641270"/>
    <w:rsid w:val="00642074"/>
    <w:rsid w:val="006424F8"/>
    <w:rsid w:val="00646A18"/>
    <w:rsid w:val="00647950"/>
    <w:rsid w:val="00662F19"/>
    <w:rsid w:val="006752B2"/>
    <w:rsid w:val="00681CAB"/>
    <w:rsid w:val="006842EF"/>
    <w:rsid w:val="0068555F"/>
    <w:rsid w:val="00687256"/>
    <w:rsid w:val="006928C4"/>
    <w:rsid w:val="00692D1D"/>
    <w:rsid w:val="0069320C"/>
    <w:rsid w:val="00695E58"/>
    <w:rsid w:val="006966CB"/>
    <w:rsid w:val="0069757D"/>
    <w:rsid w:val="006A1329"/>
    <w:rsid w:val="006A66F9"/>
    <w:rsid w:val="006A7604"/>
    <w:rsid w:val="006C1DD8"/>
    <w:rsid w:val="006D024C"/>
    <w:rsid w:val="006D0A0A"/>
    <w:rsid w:val="006D12FB"/>
    <w:rsid w:val="006D360D"/>
    <w:rsid w:val="006D58B9"/>
    <w:rsid w:val="006E03AB"/>
    <w:rsid w:val="006E5C9C"/>
    <w:rsid w:val="006F1774"/>
    <w:rsid w:val="006F46E0"/>
    <w:rsid w:val="006F625D"/>
    <w:rsid w:val="0070224E"/>
    <w:rsid w:val="00704C9B"/>
    <w:rsid w:val="00711ECC"/>
    <w:rsid w:val="00715FB9"/>
    <w:rsid w:val="00717A20"/>
    <w:rsid w:val="00720DFF"/>
    <w:rsid w:val="00723B02"/>
    <w:rsid w:val="00730E23"/>
    <w:rsid w:val="0073257C"/>
    <w:rsid w:val="0074780F"/>
    <w:rsid w:val="0075428A"/>
    <w:rsid w:val="00762CC5"/>
    <w:rsid w:val="00764E36"/>
    <w:rsid w:val="0076692B"/>
    <w:rsid w:val="00767B8E"/>
    <w:rsid w:val="00786781"/>
    <w:rsid w:val="007906B4"/>
    <w:rsid w:val="007970A0"/>
    <w:rsid w:val="007A592B"/>
    <w:rsid w:val="007B215B"/>
    <w:rsid w:val="007B4617"/>
    <w:rsid w:val="007C2AF5"/>
    <w:rsid w:val="007C5B5E"/>
    <w:rsid w:val="007D1FC4"/>
    <w:rsid w:val="007E28C6"/>
    <w:rsid w:val="007E3B34"/>
    <w:rsid w:val="007E759D"/>
    <w:rsid w:val="007E78E9"/>
    <w:rsid w:val="007F2DBE"/>
    <w:rsid w:val="007F33B6"/>
    <w:rsid w:val="007F5D65"/>
    <w:rsid w:val="007F642D"/>
    <w:rsid w:val="007F756A"/>
    <w:rsid w:val="0080256B"/>
    <w:rsid w:val="008044B3"/>
    <w:rsid w:val="00812471"/>
    <w:rsid w:val="00824727"/>
    <w:rsid w:val="008261A5"/>
    <w:rsid w:val="0083382E"/>
    <w:rsid w:val="00850B30"/>
    <w:rsid w:val="00855325"/>
    <w:rsid w:val="00855494"/>
    <w:rsid w:val="00855D4A"/>
    <w:rsid w:val="00862E34"/>
    <w:rsid w:val="0086403E"/>
    <w:rsid w:val="00865915"/>
    <w:rsid w:val="008715FE"/>
    <w:rsid w:val="00871832"/>
    <w:rsid w:val="008740D8"/>
    <w:rsid w:val="0087446E"/>
    <w:rsid w:val="00874930"/>
    <w:rsid w:val="008775C5"/>
    <w:rsid w:val="00883410"/>
    <w:rsid w:val="00886360"/>
    <w:rsid w:val="00886953"/>
    <w:rsid w:val="00886CCE"/>
    <w:rsid w:val="008942C6"/>
    <w:rsid w:val="00896B33"/>
    <w:rsid w:val="008A486B"/>
    <w:rsid w:val="008A62FB"/>
    <w:rsid w:val="008A77B7"/>
    <w:rsid w:val="008B0F67"/>
    <w:rsid w:val="008C0F8D"/>
    <w:rsid w:val="008C608D"/>
    <w:rsid w:val="008C7E5F"/>
    <w:rsid w:val="008E461D"/>
    <w:rsid w:val="008E65DC"/>
    <w:rsid w:val="008F08E5"/>
    <w:rsid w:val="008F0EA4"/>
    <w:rsid w:val="008F38F6"/>
    <w:rsid w:val="008F5213"/>
    <w:rsid w:val="008F594E"/>
    <w:rsid w:val="009000CF"/>
    <w:rsid w:val="0090574E"/>
    <w:rsid w:val="0090748B"/>
    <w:rsid w:val="009101A6"/>
    <w:rsid w:val="00920C9C"/>
    <w:rsid w:val="00922754"/>
    <w:rsid w:val="00925781"/>
    <w:rsid w:val="009258D0"/>
    <w:rsid w:val="00926F5D"/>
    <w:rsid w:val="0092736D"/>
    <w:rsid w:val="00932E7E"/>
    <w:rsid w:val="00935AB3"/>
    <w:rsid w:val="0094505A"/>
    <w:rsid w:val="009526DF"/>
    <w:rsid w:val="009553B8"/>
    <w:rsid w:val="00956905"/>
    <w:rsid w:val="00963140"/>
    <w:rsid w:val="009646C4"/>
    <w:rsid w:val="00965108"/>
    <w:rsid w:val="009734CE"/>
    <w:rsid w:val="00974E78"/>
    <w:rsid w:val="00976B5A"/>
    <w:rsid w:val="00982387"/>
    <w:rsid w:val="009827B0"/>
    <w:rsid w:val="0098460C"/>
    <w:rsid w:val="009919C7"/>
    <w:rsid w:val="0099386F"/>
    <w:rsid w:val="0099413E"/>
    <w:rsid w:val="00995237"/>
    <w:rsid w:val="00996E1A"/>
    <w:rsid w:val="009A3457"/>
    <w:rsid w:val="009A504F"/>
    <w:rsid w:val="009A6689"/>
    <w:rsid w:val="009B1E98"/>
    <w:rsid w:val="009B4392"/>
    <w:rsid w:val="009B7D09"/>
    <w:rsid w:val="009C5E5C"/>
    <w:rsid w:val="009D24DA"/>
    <w:rsid w:val="009D35EC"/>
    <w:rsid w:val="009D5D75"/>
    <w:rsid w:val="009D684A"/>
    <w:rsid w:val="009E0858"/>
    <w:rsid w:val="009E0C0B"/>
    <w:rsid w:val="009E6514"/>
    <w:rsid w:val="009F32A2"/>
    <w:rsid w:val="009F54CE"/>
    <w:rsid w:val="00A02793"/>
    <w:rsid w:val="00A05C3F"/>
    <w:rsid w:val="00A06264"/>
    <w:rsid w:val="00A103B0"/>
    <w:rsid w:val="00A1639A"/>
    <w:rsid w:val="00A215C9"/>
    <w:rsid w:val="00A31B4D"/>
    <w:rsid w:val="00A42A17"/>
    <w:rsid w:val="00A443FF"/>
    <w:rsid w:val="00A46F56"/>
    <w:rsid w:val="00A5364B"/>
    <w:rsid w:val="00A615E0"/>
    <w:rsid w:val="00A65E2B"/>
    <w:rsid w:val="00A74AA0"/>
    <w:rsid w:val="00A7546D"/>
    <w:rsid w:val="00A76566"/>
    <w:rsid w:val="00A77100"/>
    <w:rsid w:val="00A81D4D"/>
    <w:rsid w:val="00A85F19"/>
    <w:rsid w:val="00A8792D"/>
    <w:rsid w:val="00A90C63"/>
    <w:rsid w:val="00AA4D97"/>
    <w:rsid w:val="00AB6E54"/>
    <w:rsid w:val="00AC168C"/>
    <w:rsid w:val="00AC41D5"/>
    <w:rsid w:val="00AD17B7"/>
    <w:rsid w:val="00AE4157"/>
    <w:rsid w:val="00AF08D2"/>
    <w:rsid w:val="00AF1FB0"/>
    <w:rsid w:val="00AF362A"/>
    <w:rsid w:val="00B04801"/>
    <w:rsid w:val="00B069C5"/>
    <w:rsid w:val="00B06D1B"/>
    <w:rsid w:val="00B077D5"/>
    <w:rsid w:val="00B079DF"/>
    <w:rsid w:val="00B16A78"/>
    <w:rsid w:val="00B200E4"/>
    <w:rsid w:val="00B210A4"/>
    <w:rsid w:val="00B26FFD"/>
    <w:rsid w:val="00B35B6D"/>
    <w:rsid w:val="00B35DC6"/>
    <w:rsid w:val="00B42B8C"/>
    <w:rsid w:val="00B42F67"/>
    <w:rsid w:val="00B4491B"/>
    <w:rsid w:val="00B46EE2"/>
    <w:rsid w:val="00B500A5"/>
    <w:rsid w:val="00B51699"/>
    <w:rsid w:val="00B53FAF"/>
    <w:rsid w:val="00B60999"/>
    <w:rsid w:val="00B63153"/>
    <w:rsid w:val="00B6527D"/>
    <w:rsid w:val="00B73B3A"/>
    <w:rsid w:val="00B74507"/>
    <w:rsid w:val="00B7542D"/>
    <w:rsid w:val="00B75718"/>
    <w:rsid w:val="00B75E7E"/>
    <w:rsid w:val="00B85FF2"/>
    <w:rsid w:val="00B93817"/>
    <w:rsid w:val="00B9391B"/>
    <w:rsid w:val="00B9682D"/>
    <w:rsid w:val="00BA0849"/>
    <w:rsid w:val="00BA0B96"/>
    <w:rsid w:val="00BA1A9C"/>
    <w:rsid w:val="00BB06B9"/>
    <w:rsid w:val="00BB15DA"/>
    <w:rsid w:val="00BB340D"/>
    <w:rsid w:val="00BC2A3A"/>
    <w:rsid w:val="00BC3E27"/>
    <w:rsid w:val="00BC64EC"/>
    <w:rsid w:val="00BD029E"/>
    <w:rsid w:val="00BD073D"/>
    <w:rsid w:val="00BD2E2F"/>
    <w:rsid w:val="00BE2424"/>
    <w:rsid w:val="00BE4198"/>
    <w:rsid w:val="00BF31E4"/>
    <w:rsid w:val="00BF3AFD"/>
    <w:rsid w:val="00BF3C49"/>
    <w:rsid w:val="00BF6593"/>
    <w:rsid w:val="00C12F1D"/>
    <w:rsid w:val="00C1606C"/>
    <w:rsid w:val="00C23180"/>
    <w:rsid w:val="00C26F94"/>
    <w:rsid w:val="00C2798B"/>
    <w:rsid w:val="00C36C38"/>
    <w:rsid w:val="00C41492"/>
    <w:rsid w:val="00C502EC"/>
    <w:rsid w:val="00C50874"/>
    <w:rsid w:val="00C51419"/>
    <w:rsid w:val="00C702B5"/>
    <w:rsid w:val="00C70389"/>
    <w:rsid w:val="00C748A6"/>
    <w:rsid w:val="00C8454D"/>
    <w:rsid w:val="00C904B6"/>
    <w:rsid w:val="00C90A75"/>
    <w:rsid w:val="00C96DF4"/>
    <w:rsid w:val="00CA6A66"/>
    <w:rsid w:val="00CB6245"/>
    <w:rsid w:val="00CC1337"/>
    <w:rsid w:val="00CC2514"/>
    <w:rsid w:val="00CC48DF"/>
    <w:rsid w:val="00CD4275"/>
    <w:rsid w:val="00CD4A91"/>
    <w:rsid w:val="00CD70E7"/>
    <w:rsid w:val="00CD7363"/>
    <w:rsid w:val="00CE0964"/>
    <w:rsid w:val="00CE0C1F"/>
    <w:rsid w:val="00CE41E1"/>
    <w:rsid w:val="00CE455F"/>
    <w:rsid w:val="00CF0BF9"/>
    <w:rsid w:val="00CF5957"/>
    <w:rsid w:val="00D01D40"/>
    <w:rsid w:val="00D02460"/>
    <w:rsid w:val="00D02D0D"/>
    <w:rsid w:val="00D04BA2"/>
    <w:rsid w:val="00D077B0"/>
    <w:rsid w:val="00D10B6F"/>
    <w:rsid w:val="00D11364"/>
    <w:rsid w:val="00D13F86"/>
    <w:rsid w:val="00D1602C"/>
    <w:rsid w:val="00D1670A"/>
    <w:rsid w:val="00D22D42"/>
    <w:rsid w:val="00D232F7"/>
    <w:rsid w:val="00D252B7"/>
    <w:rsid w:val="00D36D8D"/>
    <w:rsid w:val="00D45711"/>
    <w:rsid w:val="00D500FC"/>
    <w:rsid w:val="00D51597"/>
    <w:rsid w:val="00D5326E"/>
    <w:rsid w:val="00D55867"/>
    <w:rsid w:val="00D5605B"/>
    <w:rsid w:val="00D634A3"/>
    <w:rsid w:val="00D64886"/>
    <w:rsid w:val="00D7059B"/>
    <w:rsid w:val="00D713A7"/>
    <w:rsid w:val="00D72339"/>
    <w:rsid w:val="00D73E47"/>
    <w:rsid w:val="00D74ABB"/>
    <w:rsid w:val="00D77B6E"/>
    <w:rsid w:val="00D83CB0"/>
    <w:rsid w:val="00D83CB7"/>
    <w:rsid w:val="00D85C58"/>
    <w:rsid w:val="00D97FA8"/>
    <w:rsid w:val="00DA2E1E"/>
    <w:rsid w:val="00DA3063"/>
    <w:rsid w:val="00DB4363"/>
    <w:rsid w:val="00DC7B25"/>
    <w:rsid w:val="00DD422D"/>
    <w:rsid w:val="00DD5942"/>
    <w:rsid w:val="00DD652C"/>
    <w:rsid w:val="00DD6B73"/>
    <w:rsid w:val="00DE23F8"/>
    <w:rsid w:val="00DE7CC2"/>
    <w:rsid w:val="00E036F9"/>
    <w:rsid w:val="00E04521"/>
    <w:rsid w:val="00E04869"/>
    <w:rsid w:val="00E05CF6"/>
    <w:rsid w:val="00E112C9"/>
    <w:rsid w:val="00E1314C"/>
    <w:rsid w:val="00E138AB"/>
    <w:rsid w:val="00E158F7"/>
    <w:rsid w:val="00E175DE"/>
    <w:rsid w:val="00E2087E"/>
    <w:rsid w:val="00E21D2A"/>
    <w:rsid w:val="00E2636D"/>
    <w:rsid w:val="00E33631"/>
    <w:rsid w:val="00E34976"/>
    <w:rsid w:val="00E36818"/>
    <w:rsid w:val="00E36AA4"/>
    <w:rsid w:val="00E455D7"/>
    <w:rsid w:val="00E47B97"/>
    <w:rsid w:val="00E5010B"/>
    <w:rsid w:val="00E5203C"/>
    <w:rsid w:val="00E634CC"/>
    <w:rsid w:val="00E64B2E"/>
    <w:rsid w:val="00E66DFA"/>
    <w:rsid w:val="00E70EF5"/>
    <w:rsid w:val="00E76BD6"/>
    <w:rsid w:val="00E82F0E"/>
    <w:rsid w:val="00E90644"/>
    <w:rsid w:val="00E93505"/>
    <w:rsid w:val="00E95F89"/>
    <w:rsid w:val="00E96FAC"/>
    <w:rsid w:val="00EA129F"/>
    <w:rsid w:val="00EA1CAA"/>
    <w:rsid w:val="00EA3F39"/>
    <w:rsid w:val="00EA46CC"/>
    <w:rsid w:val="00EB7A31"/>
    <w:rsid w:val="00EC287C"/>
    <w:rsid w:val="00EC3FDE"/>
    <w:rsid w:val="00ED0582"/>
    <w:rsid w:val="00ED1262"/>
    <w:rsid w:val="00ED4B64"/>
    <w:rsid w:val="00ED7374"/>
    <w:rsid w:val="00ED765A"/>
    <w:rsid w:val="00EE12FE"/>
    <w:rsid w:val="00EE31F6"/>
    <w:rsid w:val="00EE36DC"/>
    <w:rsid w:val="00EE40C6"/>
    <w:rsid w:val="00EF47B8"/>
    <w:rsid w:val="00F00071"/>
    <w:rsid w:val="00F044EE"/>
    <w:rsid w:val="00F04B03"/>
    <w:rsid w:val="00F06C93"/>
    <w:rsid w:val="00F16065"/>
    <w:rsid w:val="00F20A3B"/>
    <w:rsid w:val="00F2157F"/>
    <w:rsid w:val="00F25B1B"/>
    <w:rsid w:val="00F32201"/>
    <w:rsid w:val="00F3320B"/>
    <w:rsid w:val="00F40E92"/>
    <w:rsid w:val="00F41947"/>
    <w:rsid w:val="00F41DEB"/>
    <w:rsid w:val="00F435AA"/>
    <w:rsid w:val="00F46168"/>
    <w:rsid w:val="00F6611E"/>
    <w:rsid w:val="00F67646"/>
    <w:rsid w:val="00F71846"/>
    <w:rsid w:val="00F75698"/>
    <w:rsid w:val="00F76C6A"/>
    <w:rsid w:val="00F83BF1"/>
    <w:rsid w:val="00F856C4"/>
    <w:rsid w:val="00F869C3"/>
    <w:rsid w:val="00F90CB9"/>
    <w:rsid w:val="00F93E08"/>
    <w:rsid w:val="00F97373"/>
    <w:rsid w:val="00F97F03"/>
    <w:rsid w:val="00FA0254"/>
    <w:rsid w:val="00FA6854"/>
    <w:rsid w:val="00FB01B9"/>
    <w:rsid w:val="00FB064F"/>
    <w:rsid w:val="00FB0F6B"/>
    <w:rsid w:val="00FB144F"/>
    <w:rsid w:val="00FB159A"/>
    <w:rsid w:val="00FB4D77"/>
    <w:rsid w:val="00FB5719"/>
    <w:rsid w:val="00FB7BBA"/>
    <w:rsid w:val="00FC007A"/>
    <w:rsid w:val="00FC497D"/>
    <w:rsid w:val="00FC7510"/>
    <w:rsid w:val="00FD076B"/>
    <w:rsid w:val="00FD15D2"/>
    <w:rsid w:val="00FE1986"/>
    <w:rsid w:val="00FE43D5"/>
    <w:rsid w:val="00FF1EC5"/>
    <w:rsid w:val="00FF271F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  <w14:docId w14:val="122740B3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E117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Vorlagen\BFR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industrie-lager-logistik/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6A2D-53E3-4FD3-B604-39FD263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21</cp:revision>
  <cp:lastPrinted>2021-10-20T11:33:00Z</cp:lastPrinted>
  <dcterms:created xsi:type="dcterms:W3CDTF">2022-04-12T14:07:00Z</dcterms:created>
  <dcterms:modified xsi:type="dcterms:W3CDTF">2022-04-13T14:26:00Z</dcterms:modified>
</cp:coreProperties>
</file>