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862D" w14:textId="0D055DFA" w:rsidR="00880E09" w:rsidRPr="00FE62B8" w:rsidRDefault="00FE62B8" w:rsidP="00880E09">
      <w:pPr>
        <w:spacing w:after="0" w:line="360" w:lineRule="auto"/>
        <w:rPr>
          <w:rFonts w:ascii="Arial" w:hAnsi="Arial" w:cs="Arial"/>
          <w:b/>
        </w:rPr>
      </w:pPr>
      <w:r w:rsidRPr="00FE62B8">
        <w:rPr>
          <w:rFonts w:ascii="Arial" w:hAnsi="Arial" w:cs="Arial"/>
          <w:b/>
        </w:rPr>
        <w:t>Hamburg</w:t>
      </w:r>
      <w:r w:rsidR="00552E1B" w:rsidRPr="00FE62B8">
        <w:rPr>
          <w:rFonts w:ascii="Arial" w:hAnsi="Arial" w:cs="Arial"/>
          <w:b/>
        </w:rPr>
        <w:t xml:space="preserve">: </w:t>
      </w:r>
      <w:r w:rsidRPr="00FE62B8">
        <w:rPr>
          <w:rFonts w:ascii="Arial" w:hAnsi="Arial" w:cs="Arial"/>
          <w:b/>
        </w:rPr>
        <w:t xml:space="preserve">Vermietung </w:t>
      </w:r>
      <w:r w:rsidR="003660E5">
        <w:rPr>
          <w:rFonts w:ascii="Arial" w:hAnsi="Arial" w:cs="Arial"/>
          <w:b/>
        </w:rPr>
        <w:t xml:space="preserve">einer </w:t>
      </w:r>
      <w:r w:rsidR="006F4AD2">
        <w:rPr>
          <w:rFonts w:ascii="Arial" w:hAnsi="Arial" w:cs="Arial"/>
          <w:b/>
        </w:rPr>
        <w:t>Laden</w:t>
      </w:r>
      <w:r w:rsidRPr="00FE62B8">
        <w:rPr>
          <w:rFonts w:ascii="Arial" w:hAnsi="Arial" w:cs="Arial"/>
          <w:b/>
        </w:rPr>
        <w:t>fläche</w:t>
      </w:r>
    </w:p>
    <w:p w14:paraId="1B866103" w14:textId="6827B5A5" w:rsidR="00880E09" w:rsidRPr="00FE62B8" w:rsidRDefault="00E54592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Fitnessgerätehersteller </w:t>
      </w:r>
      <w:proofErr w:type="spellStart"/>
      <w:r w:rsidR="00825BC4">
        <w:rPr>
          <w:rFonts w:ascii="Arial" w:hAnsi="Arial" w:cs="Arial"/>
          <w:b/>
          <w:sz w:val="28"/>
          <w:szCs w:val="28"/>
        </w:rPr>
        <w:t>Technogym</w:t>
      </w:r>
      <w:proofErr w:type="spellEnd"/>
      <w:r w:rsidR="00825BC4">
        <w:rPr>
          <w:rFonts w:ascii="Arial" w:hAnsi="Arial" w:cs="Arial"/>
          <w:b/>
          <w:sz w:val="28"/>
          <w:szCs w:val="28"/>
        </w:rPr>
        <w:t xml:space="preserve"> </w:t>
      </w:r>
      <w:r w:rsidR="00E129F9">
        <w:rPr>
          <w:rFonts w:ascii="Arial" w:hAnsi="Arial" w:cs="Arial"/>
          <w:b/>
          <w:sz w:val="28"/>
          <w:szCs w:val="28"/>
        </w:rPr>
        <w:t>kommt nach Hamburg</w:t>
      </w:r>
    </w:p>
    <w:p w14:paraId="0D4482D0" w14:textId="77777777" w:rsidR="00063A33" w:rsidRPr="00FE62B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EE7A19" w14:textId="5EE72230" w:rsidR="00EC5FA0" w:rsidRDefault="00597742" w:rsidP="003660E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Hamburg, 22</w:t>
      </w:r>
      <w:bookmarkStart w:id="0" w:name="_GoBack"/>
      <w:bookmarkEnd w:id="0"/>
      <w:r w:rsidR="00063A33" w:rsidRPr="00FE62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Juni</w:t>
      </w:r>
      <w:r w:rsidR="00F22ABB">
        <w:rPr>
          <w:rFonts w:ascii="Arial" w:hAnsi="Arial" w:cs="Arial"/>
          <w:b/>
          <w:sz w:val="20"/>
          <w:szCs w:val="20"/>
        </w:rPr>
        <w:t xml:space="preserve"> </w:t>
      </w:r>
      <w:r w:rsidR="00FE62B8">
        <w:rPr>
          <w:rFonts w:ascii="Arial" w:hAnsi="Arial" w:cs="Arial"/>
          <w:b/>
          <w:sz w:val="20"/>
          <w:szCs w:val="20"/>
        </w:rPr>
        <w:t>2022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FE62B8">
        <w:rPr>
          <w:rFonts w:ascii="Arial" w:hAnsi="Arial" w:cs="Arial"/>
          <w:sz w:val="20"/>
          <w:szCs w:val="20"/>
        </w:rPr>
        <w:t xml:space="preserve"> </w:t>
      </w:r>
      <w:r w:rsidR="00CE425D">
        <w:rPr>
          <w:rFonts w:ascii="Arial" w:hAnsi="Arial" w:cs="Arial"/>
          <w:sz w:val="20"/>
          <w:szCs w:val="20"/>
        </w:rPr>
        <w:t xml:space="preserve">Die zentralen Lagen, in denen sich Wellness- und </w:t>
      </w:r>
      <w:r w:rsidR="00E129F9">
        <w:rPr>
          <w:rFonts w:ascii="Arial" w:hAnsi="Arial" w:cs="Arial"/>
          <w:sz w:val="20"/>
          <w:szCs w:val="20"/>
        </w:rPr>
        <w:t>Fitness</w:t>
      </w:r>
      <w:r w:rsidR="00CE425D">
        <w:rPr>
          <w:rFonts w:ascii="Arial" w:hAnsi="Arial" w:cs="Arial"/>
          <w:sz w:val="20"/>
          <w:szCs w:val="20"/>
        </w:rPr>
        <w:t xml:space="preserve">anbieter heute in den Großstädten ansiedeln, zeigen, dass Gesundheit und Fitness </w:t>
      </w:r>
      <w:r w:rsidR="00E129F9">
        <w:rPr>
          <w:rFonts w:ascii="Arial" w:hAnsi="Arial" w:cs="Arial"/>
          <w:sz w:val="20"/>
          <w:szCs w:val="20"/>
        </w:rPr>
        <w:t xml:space="preserve">grundlegender Bestandteil </w:t>
      </w:r>
      <w:r w:rsidR="00E54592">
        <w:rPr>
          <w:rFonts w:ascii="Arial" w:hAnsi="Arial" w:cs="Arial"/>
          <w:sz w:val="20"/>
          <w:szCs w:val="20"/>
        </w:rPr>
        <w:t>des</w:t>
      </w:r>
      <w:r w:rsidR="00E129F9">
        <w:rPr>
          <w:rFonts w:ascii="Arial" w:hAnsi="Arial" w:cs="Arial"/>
          <w:sz w:val="20"/>
          <w:szCs w:val="20"/>
        </w:rPr>
        <w:t xml:space="preserve"> Alltags</w:t>
      </w:r>
      <w:r w:rsidR="00CE425D">
        <w:rPr>
          <w:rFonts w:ascii="Arial" w:hAnsi="Arial" w:cs="Arial"/>
          <w:sz w:val="20"/>
          <w:szCs w:val="20"/>
        </w:rPr>
        <w:t xml:space="preserve"> sind. Entsprechend hat sich der Hersteller von Fitnessgeräten und Sportausrüstung </w:t>
      </w:r>
      <w:proofErr w:type="spellStart"/>
      <w:r w:rsidR="00CE425D">
        <w:rPr>
          <w:rFonts w:ascii="Arial" w:hAnsi="Arial" w:cs="Arial"/>
          <w:sz w:val="20"/>
          <w:szCs w:val="20"/>
        </w:rPr>
        <w:t>Technogym</w:t>
      </w:r>
      <w:proofErr w:type="spellEnd"/>
      <w:r w:rsidR="00CE425D">
        <w:rPr>
          <w:rFonts w:ascii="Arial" w:hAnsi="Arial" w:cs="Arial"/>
          <w:sz w:val="20"/>
          <w:szCs w:val="20"/>
        </w:rPr>
        <w:t xml:space="preserve"> Germany in Hamburg für einen Standort am exklusiven Neuen Wall </w:t>
      </w:r>
      <w:r w:rsidR="00CD3006">
        <w:rPr>
          <w:rFonts w:ascii="Arial" w:hAnsi="Arial" w:cs="Arial"/>
          <w:sz w:val="20"/>
          <w:szCs w:val="20"/>
        </w:rPr>
        <w:t xml:space="preserve">in der Neustadt </w:t>
      </w:r>
      <w:r w:rsidR="00CE425D">
        <w:rPr>
          <w:rFonts w:ascii="Arial" w:hAnsi="Arial" w:cs="Arial"/>
          <w:sz w:val="20"/>
          <w:szCs w:val="20"/>
        </w:rPr>
        <w:t xml:space="preserve">entschieden. </w:t>
      </w:r>
      <w:r w:rsidR="00E54592">
        <w:rPr>
          <w:rFonts w:ascii="Arial" w:hAnsi="Arial" w:cs="Arial"/>
          <w:sz w:val="20"/>
          <w:szCs w:val="20"/>
        </w:rPr>
        <w:t xml:space="preserve">Diesen fand das </w:t>
      </w:r>
      <w:r w:rsidR="00CE425D">
        <w:rPr>
          <w:rFonts w:ascii="Arial" w:hAnsi="Arial" w:cs="Arial"/>
          <w:sz w:val="20"/>
          <w:szCs w:val="20"/>
        </w:rPr>
        <w:t xml:space="preserve">Unternehmen </w:t>
      </w:r>
      <w:r w:rsidR="00E54592">
        <w:rPr>
          <w:rFonts w:ascii="Arial" w:hAnsi="Arial" w:cs="Arial"/>
          <w:sz w:val="20"/>
          <w:szCs w:val="20"/>
        </w:rPr>
        <w:t xml:space="preserve">über Grossmann &amp; Berger, Mitglied von </w:t>
      </w:r>
      <w:r w:rsidR="00B76003">
        <w:rPr>
          <w:rFonts w:ascii="Arial" w:hAnsi="Arial" w:cs="Arial"/>
          <w:sz w:val="20"/>
          <w:szCs w:val="20"/>
        </w:rPr>
        <w:t>German Property Partners (GPP)</w:t>
      </w:r>
      <w:r w:rsidR="006F50F5">
        <w:rPr>
          <w:rFonts w:ascii="Arial" w:hAnsi="Arial" w:cs="Arial"/>
          <w:sz w:val="20"/>
          <w:szCs w:val="20"/>
        </w:rPr>
        <w:t>,</w:t>
      </w:r>
      <w:r w:rsidR="00B76003">
        <w:rPr>
          <w:rFonts w:ascii="Arial" w:hAnsi="Arial" w:cs="Arial"/>
          <w:sz w:val="20"/>
          <w:szCs w:val="20"/>
        </w:rPr>
        <w:t xml:space="preserve"> in der Hausnummer 77</w:t>
      </w:r>
      <w:r w:rsidR="001426C2">
        <w:rPr>
          <w:rFonts w:ascii="Arial" w:hAnsi="Arial" w:cs="Arial"/>
          <w:sz w:val="20"/>
          <w:szCs w:val="20"/>
        </w:rPr>
        <w:t xml:space="preserve"> gegenüber von</w:t>
      </w:r>
      <w:r w:rsidR="006F50F5">
        <w:rPr>
          <w:rFonts w:ascii="Arial" w:hAnsi="Arial" w:cs="Arial"/>
          <w:sz w:val="20"/>
          <w:szCs w:val="20"/>
        </w:rPr>
        <w:t xml:space="preserve"> Steigenberger Hotel und „Stadthöfen“. Die Ladenfläche umfasst </w:t>
      </w:r>
      <w:r w:rsidR="00CE425D">
        <w:rPr>
          <w:rFonts w:ascii="Arial" w:hAnsi="Arial" w:cs="Arial"/>
          <w:sz w:val="20"/>
          <w:szCs w:val="20"/>
        </w:rPr>
        <w:t>rund 110 m²</w:t>
      </w:r>
      <w:r w:rsidR="001426C2">
        <w:rPr>
          <w:rFonts w:ascii="Arial" w:hAnsi="Arial" w:cs="Arial"/>
          <w:sz w:val="20"/>
          <w:szCs w:val="20"/>
        </w:rPr>
        <w:t>, ihre etagenhohen Schaufenster grenzen direkt an den Neuen Wall</w:t>
      </w:r>
      <w:r w:rsidR="00B76003">
        <w:rPr>
          <w:rFonts w:ascii="Arial" w:hAnsi="Arial" w:cs="Arial"/>
          <w:sz w:val="20"/>
          <w:szCs w:val="20"/>
        </w:rPr>
        <w:t>.</w:t>
      </w:r>
      <w:r w:rsidR="001426C2">
        <w:rPr>
          <w:rFonts w:ascii="Arial" w:hAnsi="Arial" w:cs="Arial"/>
          <w:sz w:val="20"/>
          <w:szCs w:val="20"/>
        </w:rPr>
        <w:t xml:space="preserve"> Mit diesem Mietvertrag ist die Erdgeschossfläche, die früher von Riviera </w:t>
      </w:r>
      <w:proofErr w:type="spellStart"/>
      <w:r w:rsidR="001426C2">
        <w:rPr>
          <w:rFonts w:ascii="Arial" w:hAnsi="Arial" w:cs="Arial"/>
          <w:sz w:val="20"/>
          <w:szCs w:val="20"/>
        </w:rPr>
        <w:t>Maison</w:t>
      </w:r>
      <w:proofErr w:type="spellEnd"/>
      <w:r w:rsidR="001426C2">
        <w:rPr>
          <w:rFonts w:ascii="Arial" w:hAnsi="Arial" w:cs="Arial"/>
          <w:sz w:val="20"/>
          <w:szCs w:val="20"/>
        </w:rPr>
        <w:t xml:space="preserve"> genutzt wurde und </w:t>
      </w:r>
      <w:r w:rsidR="00CD3006">
        <w:rPr>
          <w:rFonts w:ascii="Arial" w:hAnsi="Arial" w:cs="Arial"/>
          <w:sz w:val="20"/>
          <w:szCs w:val="20"/>
        </w:rPr>
        <w:t xml:space="preserve">sich in einem Büro- und Geschäftshaus der </w:t>
      </w:r>
      <w:r w:rsidR="001426C2">
        <w:rPr>
          <w:rFonts w:ascii="Arial" w:hAnsi="Arial" w:cs="Arial"/>
          <w:sz w:val="20"/>
          <w:szCs w:val="20"/>
        </w:rPr>
        <w:t>FL Group Berlin Business Park</w:t>
      </w:r>
      <w:r w:rsidR="00CD3006">
        <w:rPr>
          <w:rFonts w:ascii="Arial" w:hAnsi="Arial" w:cs="Arial"/>
          <w:sz w:val="20"/>
          <w:szCs w:val="20"/>
        </w:rPr>
        <w:t xml:space="preserve"> befindet</w:t>
      </w:r>
      <w:r w:rsidR="001426C2">
        <w:rPr>
          <w:rFonts w:ascii="Arial" w:hAnsi="Arial" w:cs="Arial"/>
          <w:sz w:val="20"/>
          <w:szCs w:val="20"/>
        </w:rPr>
        <w:t>, voll vermietet.</w:t>
      </w:r>
    </w:p>
    <w:p w14:paraId="21C9CEA1" w14:textId="5608BC18" w:rsidR="001426C2" w:rsidRDefault="001426C2" w:rsidP="003660E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24DB1B" w14:textId="0B6FE0CD" w:rsidR="001426C2" w:rsidRPr="001426C2" w:rsidRDefault="001426C2" w:rsidP="003660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426C2">
        <w:rPr>
          <w:rFonts w:ascii="Arial" w:hAnsi="Arial" w:cs="Arial"/>
          <w:b/>
          <w:sz w:val="20"/>
          <w:szCs w:val="20"/>
        </w:rPr>
        <w:t>Ausrüster der Olympischen Spiele</w:t>
      </w:r>
    </w:p>
    <w:p w14:paraId="4221AC88" w14:textId="17ED2D91" w:rsidR="001426C2" w:rsidRPr="00FE62B8" w:rsidRDefault="001426C2" w:rsidP="003660E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Nerio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Alessandri</w:t>
      </w:r>
      <w:proofErr w:type="spellEnd"/>
      <w:r>
        <w:rPr>
          <w:rFonts w:ascii="Arial" w:hAnsi="Arial" w:cs="Arial"/>
          <w:sz w:val="20"/>
          <w:szCs w:val="20"/>
        </w:rPr>
        <w:t xml:space="preserve"> gründete </w:t>
      </w:r>
      <w:proofErr w:type="spellStart"/>
      <w:r>
        <w:rPr>
          <w:rFonts w:ascii="Arial" w:hAnsi="Arial" w:cs="Arial"/>
          <w:sz w:val="20"/>
          <w:szCs w:val="20"/>
        </w:rPr>
        <w:t>Technogym</w:t>
      </w:r>
      <w:proofErr w:type="spellEnd"/>
      <w:r>
        <w:rPr>
          <w:rFonts w:ascii="Arial" w:hAnsi="Arial" w:cs="Arial"/>
          <w:sz w:val="20"/>
          <w:szCs w:val="20"/>
        </w:rPr>
        <w:t xml:space="preserve"> im Jahr 1983 in Italien mit dem Ziel, funktionale und ansprechende Studiogeräte für eine breite Zielgruppe – nicht nur für Bodybuilder – zu entwickeln. Mittlerweile umfasst die Produktpalette Geräte, Zubehör und Anwendungen für Fitnessstudios, Hotels, Wellness Center, </w:t>
      </w:r>
      <w:r w:rsidR="0093754D">
        <w:rPr>
          <w:rFonts w:ascii="Arial" w:hAnsi="Arial" w:cs="Arial"/>
          <w:sz w:val="20"/>
          <w:szCs w:val="20"/>
        </w:rPr>
        <w:t xml:space="preserve">Clubs, Resorts, </w:t>
      </w:r>
      <w:r>
        <w:rPr>
          <w:rFonts w:ascii="Arial" w:hAnsi="Arial" w:cs="Arial"/>
          <w:sz w:val="20"/>
          <w:szCs w:val="20"/>
        </w:rPr>
        <w:t>Rehabilitationseinrichtungen</w:t>
      </w:r>
      <w:r w:rsidR="0093754D">
        <w:rPr>
          <w:rFonts w:ascii="Arial" w:hAnsi="Arial" w:cs="Arial"/>
          <w:sz w:val="20"/>
          <w:szCs w:val="20"/>
        </w:rPr>
        <w:t>, Universitäten</w:t>
      </w:r>
      <w:r>
        <w:rPr>
          <w:rFonts w:ascii="Arial" w:hAnsi="Arial" w:cs="Arial"/>
          <w:sz w:val="20"/>
          <w:szCs w:val="20"/>
        </w:rPr>
        <w:t xml:space="preserve"> und Privatnutzer. </w:t>
      </w:r>
      <w:r w:rsidR="0093754D">
        <w:rPr>
          <w:rFonts w:ascii="Arial" w:hAnsi="Arial" w:cs="Arial"/>
          <w:sz w:val="20"/>
          <w:szCs w:val="20"/>
        </w:rPr>
        <w:t xml:space="preserve">Das Unternehmen ist in mehr als 150 Ländern aktiv. </w:t>
      </w:r>
      <w:r>
        <w:rPr>
          <w:rFonts w:ascii="Arial" w:hAnsi="Arial" w:cs="Arial"/>
          <w:sz w:val="20"/>
          <w:szCs w:val="20"/>
        </w:rPr>
        <w:t xml:space="preserve">Bei den Olympischen Spielen von Sydney 2000 bis Tokio 2020 gehörte </w:t>
      </w:r>
      <w:proofErr w:type="spellStart"/>
      <w:r>
        <w:rPr>
          <w:rFonts w:ascii="Arial" w:hAnsi="Arial" w:cs="Arial"/>
          <w:sz w:val="20"/>
          <w:szCs w:val="20"/>
        </w:rPr>
        <w:t>Technogym</w:t>
      </w:r>
      <w:proofErr w:type="spellEnd"/>
      <w:r>
        <w:rPr>
          <w:rFonts w:ascii="Arial" w:hAnsi="Arial" w:cs="Arial"/>
          <w:sz w:val="20"/>
          <w:szCs w:val="20"/>
        </w:rPr>
        <w:t xml:space="preserve"> zu den offiziellen Lieferanten.</w:t>
      </w:r>
    </w:p>
    <w:p w14:paraId="39CEFBB5" w14:textId="77777777" w:rsidR="00D04BA2" w:rsidRPr="00FE62B8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14:paraId="320A5FA1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1470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E3AE" w14:textId="77777777" w:rsidR="00784917" w:rsidRDefault="006F4AD2" w:rsidP="00FE62B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Laden</w:t>
            </w:r>
            <w:r w:rsidR="00FE62B8">
              <w:rPr>
                <w:rFonts w:ascii="Arial" w:hAnsi="Arial"/>
                <w:sz w:val="20"/>
                <w:szCs w:val="20"/>
              </w:rPr>
              <w:t>f</w:t>
            </w:r>
            <w:r w:rsidR="001C6ED8">
              <w:rPr>
                <w:rFonts w:ascii="Arial" w:hAnsi="Arial"/>
                <w:sz w:val="20"/>
                <w:szCs w:val="20"/>
              </w:rPr>
              <w:t>läche</w:t>
            </w:r>
          </w:p>
        </w:tc>
      </w:tr>
      <w:tr w:rsidR="00784917" w14:paraId="3EABDBE4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8006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4C88" w14:textId="77777777" w:rsidR="00784917" w:rsidRDefault="00784917" w:rsidP="006F4AD2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FE62B8">
              <w:rPr>
                <w:rFonts w:ascii="Arial" w:hAnsi="Arial"/>
                <w:sz w:val="20"/>
                <w:szCs w:val="20"/>
              </w:rPr>
              <w:t xml:space="preserve">, </w:t>
            </w:r>
            <w:r w:rsidR="006F4AD2">
              <w:rPr>
                <w:rFonts w:ascii="Arial" w:hAnsi="Arial"/>
                <w:sz w:val="20"/>
                <w:szCs w:val="20"/>
              </w:rPr>
              <w:t>Neustadt</w:t>
            </w:r>
          </w:p>
        </w:tc>
      </w:tr>
      <w:tr w:rsidR="00784917" w14:paraId="791A1466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F958A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B58F" w14:textId="43533581" w:rsidR="00784917" w:rsidRDefault="003660E5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Neuer Wall 77</w:t>
            </w:r>
          </w:p>
        </w:tc>
      </w:tr>
      <w:tr w:rsidR="00784917" w14:paraId="4FBE094C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11F9" w14:textId="77777777"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5B58" w14:textId="596007B3" w:rsidR="00784917" w:rsidRDefault="003660E5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FL Group Berlin Business Park GmbH</w:t>
            </w:r>
          </w:p>
        </w:tc>
      </w:tr>
      <w:tr w:rsidR="00784917" w14:paraId="642D95AB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89A4" w14:textId="77777777"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3B09" w14:textId="42D1257A" w:rsidR="00784917" w:rsidRDefault="003660E5" w:rsidP="003660E5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Technogym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Germany </w:t>
            </w:r>
            <w:r w:rsidR="00FE62B8">
              <w:rPr>
                <w:rFonts w:ascii="Arial" w:hAnsi="Arial"/>
                <w:sz w:val="20"/>
                <w:szCs w:val="20"/>
              </w:rPr>
              <w:t>GmbH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C6ED8" w14:paraId="3B4F447D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B350" w14:textId="2A030F6A" w:rsidR="001C6ED8" w:rsidRDefault="003660E5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1C6ED8"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D702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41160357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444D" w14:textId="27BF1B6F" w:rsidR="00784917" w:rsidRDefault="009F4B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Ladenfläche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3674" w14:textId="5274BF74" w:rsidR="00784917" w:rsidRPr="00700D68" w:rsidRDefault="001C6ED8" w:rsidP="003660E5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3660E5">
              <w:rPr>
                <w:rFonts w:ascii="Arial" w:hAnsi="Arial"/>
                <w:sz w:val="20"/>
                <w:szCs w:val="20"/>
              </w:rPr>
              <w:t>110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048AFC8C" w14:textId="77777777"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AC6CBF" w:rsidRPr="00C22B26" w14:paraId="746121B3" w14:textId="77777777" w:rsidTr="0007653C">
        <w:trPr>
          <w:trHeight w:val="469"/>
        </w:trPr>
        <w:tc>
          <w:tcPr>
            <w:tcW w:w="3510" w:type="dxa"/>
          </w:tcPr>
          <w:p w14:paraId="63073577" w14:textId="3396F002" w:rsidR="00AC6CBF" w:rsidRPr="00AC6CBF" w:rsidRDefault="0040587B" w:rsidP="00D45613">
            <w:pPr>
              <w:spacing w:after="0" w:line="360" w:lineRule="auto"/>
              <w:ind w:lef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408244E2" wp14:editId="17FD061A">
                  <wp:extent cx="2227874" cy="1486602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BUP5198.jp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08" cy="14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69AEF52" w14:textId="77777777"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5DE5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14:paraId="20DBF582" w14:textId="62F8BA50" w:rsidR="00AC6CBF" w:rsidRPr="00F15DE5" w:rsidRDefault="006D24DC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Technogym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Germany mietet </w:t>
            </w:r>
            <w:r w:rsidR="005B7B03">
              <w:rPr>
                <w:rFonts w:ascii="Arial" w:hAnsi="Arial" w:cs="Arial"/>
                <w:sz w:val="20"/>
                <w:szCs w:val="20"/>
              </w:rPr>
              <w:t xml:space="preserve">über Grossmann &amp; Berger </w:t>
            </w:r>
            <w:r>
              <w:rPr>
                <w:rFonts w:ascii="Arial" w:hAnsi="Arial" w:cs="Arial"/>
                <w:sz w:val="20"/>
                <w:szCs w:val="20"/>
              </w:rPr>
              <w:t>einen rund 110 m² großen Laden am Neuen Wall 77 an.</w:t>
            </w:r>
          </w:p>
          <w:p w14:paraId="3166321A" w14:textId="77777777" w:rsidR="00AC6CBF" w:rsidRPr="00F15DE5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CD9ED" w14:textId="4C3870A9" w:rsidR="00AC6CBF" w:rsidRPr="00C22B26" w:rsidRDefault="00AC6CBF" w:rsidP="0040587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5DE5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 w:rsidR="0040587B">
              <w:rPr>
                <w:rFonts w:ascii="Arial" w:hAnsi="Arial" w:cs="Arial"/>
                <w:sz w:val="20"/>
                <w:szCs w:val="20"/>
              </w:rPr>
              <w:t>Jörg Bucher</w:t>
            </w:r>
            <w:r w:rsidR="00C22B26" w:rsidRPr="00C22B26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</w:tc>
      </w:tr>
    </w:tbl>
    <w:p w14:paraId="4D56D09B" w14:textId="77777777"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8D9876" w14:textId="77777777" w:rsidR="00503D8C" w:rsidRPr="00503D8C" w:rsidRDefault="00D60DC4" w:rsidP="00F15DE5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1375" w14:textId="77777777" w:rsidR="006261DF" w:rsidRDefault="006261DF">
      <w:r>
        <w:separator/>
      </w:r>
    </w:p>
  </w:endnote>
  <w:endnote w:type="continuationSeparator" w:id="0">
    <w:p w14:paraId="6276D34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7485" w14:textId="77777777" w:rsidR="008F06CC" w:rsidRDefault="008F0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F4D0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6C249E9C" w14:textId="51077AE0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9774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9774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6B3C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432B88D5" wp14:editId="782D232D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BFFD" w14:textId="77777777" w:rsidR="006261DF" w:rsidRDefault="006261DF">
      <w:r>
        <w:separator/>
      </w:r>
    </w:p>
  </w:footnote>
  <w:footnote w:type="continuationSeparator" w:id="0">
    <w:p w14:paraId="6C5018CD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545D" w14:textId="77777777" w:rsidR="008F06CC" w:rsidRDefault="008F0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50C0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C25391" wp14:editId="5D0CD31E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B6058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198EBC8E" w14:textId="77777777"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09A4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C0009" wp14:editId="776A46D0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8E29A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303AA528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500DA"/>
    <w:rsid w:val="00051113"/>
    <w:rsid w:val="00060743"/>
    <w:rsid w:val="00063A33"/>
    <w:rsid w:val="00066796"/>
    <w:rsid w:val="00076346"/>
    <w:rsid w:val="0007653C"/>
    <w:rsid w:val="000766D7"/>
    <w:rsid w:val="000B3315"/>
    <w:rsid w:val="000B5D85"/>
    <w:rsid w:val="000C1A5E"/>
    <w:rsid w:val="000C770D"/>
    <w:rsid w:val="000D4372"/>
    <w:rsid w:val="000E03F3"/>
    <w:rsid w:val="000E6A76"/>
    <w:rsid w:val="001029C4"/>
    <w:rsid w:val="0011486D"/>
    <w:rsid w:val="00121E33"/>
    <w:rsid w:val="001324D6"/>
    <w:rsid w:val="00135BD2"/>
    <w:rsid w:val="00142214"/>
    <w:rsid w:val="001426C2"/>
    <w:rsid w:val="00145F7A"/>
    <w:rsid w:val="00154825"/>
    <w:rsid w:val="001655B6"/>
    <w:rsid w:val="0017516B"/>
    <w:rsid w:val="00176F1D"/>
    <w:rsid w:val="001960CD"/>
    <w:rsid w:val="001A2ABE"/>
    <w:rsid w:val="001A360C"/>
    <w:rsid w:val="001C53E6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A7037"/>
    <w:rsid w:val="002B72CA"/>
    <w:rsid w:val="002C2392"/>
    <w:rsid w:val="002C2503"/>
    <w:rsid w:val="002C6328"/>
    <w:rsid w:val="002D1C5C"/>
    <w:rsid w:val="002E6860"/>
    <w:rsid w:val="002F0411"/>
    <w:rsid w:val="0030071C"/>
    <w:rsid w:val="00304CC6"/>
    <w:rsid w:val="00325E2A"/>
    <w:rsid w:val="00337FA3"/>
    <w:rsid w:val="0034786C"/>
    <w:rsid w:val="003517C9"/>
    <w:rsid w:val="003660E5"/>
    <w:rsid w:val="00370000"/>
    <w:rsid w:val="00373507"/>
    <w:rsid w:val="0038230E"/>
    <w:rsid w:val="00382529"/>
    <w:rsid w:val="003E099F"/>
    <w:rsid w:val="0040086D"/>
    <w:rsid w:val="004017D8"/>
    <w:rsid w:val="0040587B"/>
    <w:rsid w:val="00407C0F"/>
    <w:rsid w:val="00411280"/>
    <w:rsid w:val="00411E03"/>
    <w:rsid w:val="0041205A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E79CD"/>
    <w:rsid w:val="004F077F"/>
    <w:rsid w:val="00500029"/>
    <w:rsid w:val="00501B02"/>
    <w:rsid w:val="005023DD"/>
    <w:rsid w:val="00503D8C"/>
    <w:rsid w:val="00505EA7"/>
    <w:rsid w:val="00522B84"/>
    <w:rsid w:val="00531A7F"/>
    <w:rsid w:val="005428C5"/>
    <w:rsid w:val="00543C55"/>
    <w:rsid w:val="0055136C"/>
    <w:rsid w:val="00552E1B"/>
    <w:rsid w:val="005554C7"/>
    <w:rsid w:val="00582B99"/>
    <w:rsid w:val="00586B30"/>
    <w:rsid w:val="00597742"/>
    <w:rsid w:val="005A6990"/>
    <w:rsid w:val="005B0FC9"/>
    <w:rsid w:val="005B66D3"/>
    <w:rsid w:val="005B7B03"/>
    <w:rsid w:val="005C39C1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944A9"/>
    <w:rsid w:val="00695E58"/>
    <w:rsid w:val="006A1329"/>
    <w:rsid w:val="006D24DC"/>
    <w:rsid w:val="006E0F35"/>
    <w:rsid w:val="006F4AD2"/>
    <w:rsid w:val="006F50F5"/>
    <w:rsid w:val="00720DFF"/>
    <w:rsid w:val="00727E24"/>
    <w:rsid w:val="00734E38"/>
    <w:rsid w:val="00762CC5"/>
    <w:rsid w:val="00784917"/>
    <w:rsid w:val="00787488"/>
    <w:rsid w:val="007906B4"/>
    <w:rsid w:val="007A4018"/>
    <w:rsid w:val="007C6A9C"/>
    <w:rsid w:val="007E759D"/>
    <w:rsid w:val="007F085B"/>
    <w:rsid w:val="00812471"/>
    <w:rsid w:val="00816BFA"/>
    <w:rsid w:val="00825BC4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C608D"/>
    <w:rsid w:val="008E461D"/>
    <w:rsid w:val="008F06CC"/>
    <w:rsid w:val="008F08E5"/>
    <w:rsid w:val="008F5213"/>
    <w:rsid w:val="00904E4E"/>
    <w:rsid w:val="00920C9C"/>
    <w:rsid w:val="00922754"/>
    <w:rsid w:val="00925781"/>
    <w:rsid w:val="009258D0"/>
    <w:rsid w:val="00935AB3"/>
    <w:rsid w:val="0093754D"/>
    <w:rsid w:val="00941C0F"/>
    <w:rsid w:val="00952D22"/>
    <w:rsid w:val="009734CE"/>
    <w:rsid w:val="00996E1A"/>
    <w:rsid w:val="009B062F"/>
    <w:rsid w:val="009C18F5"/>
    <w:rsid w:val="009D24DA"/>
    <w:rsid w:val="009D5D75"/>
    <w:rsid w:val="009F32A2"/>
    <w:rsid w:val="009F4BD8"/>
    <w:rsid w:val="009F54CE"/>
    <w:rsid w:val="00A06264"/>
    <w:rsid w:val="00A1639A"/>
    <w:rsid w:val="00A215C9"/>
    <w:rsid w:val="00A37856"/>
    <w:rsid w:val="00A5364B"/>
    <w:rsid w:val="00A615E0"/>
    <w:rsid w:val="00A65E2B"/>
    <w:rsid w:val="00A74AA0"/>
    <w:rsid w:val="00A77100"/>
    <w:rsid w:val="00AB31DE"/>
    <w:rsid w:val="00AC6CBF"/>
    <w:rsid w:val="00AD14ED"/>
    <w:rsid w:val="00AD17B7"/>
    <w:rsid w:val="00B077D5"/>
    <w:rsid w:val="00B200E4"/>
    <w:rsid w:val="00B30823"/>
    <w:rsid w:val="00B35B6D"/>
    <w:rsid w:val="00B35DC6"/>
    <w:rsid w:val="00B51699"/>
    <w:rsid w:val="00B524F1"/>
    <w:rsid w:val="00B53FAF"/>
    <w:rsid w:val="00B62319"/>
    <w:rsid w:val="00B63153"/>
    <w:rsid w:val="00B6527D"/>
    <w:rsid w:val="00B73B3A"/>
    <w:rsid w:val="00B74507"/>
    <w:rsid w:val="00B75718"/>
    <w:rsid w:val="00B75E7E"/>
    <w:rsid w:val="00B76003"/>
    <w:rsid w:val="00B93817"/>
    <w:rsid w:val="00B93B6D"/>
    <w:rsid w:val="00BA0B96"/>
    <w:rsid w:val="00BB15DA"/>
    <w:rsid w:val="00BB340D"/>
    <w:rsid w:val="00BC2A3A"/>
    <w:rsid w:val="00BC64EC"/>
    <w:rsid w:val="00BD073D"/>
    <w:rsid w:val="00BD375B"/>
    <w:rsid w:val="00BD711D"/>
    <w:rsid w:val="00BE57F6"/>
    <w:rsid w:val="00BF3AFD"/>
    <w:rsid w:val="00C105F4"/>
    <w:rsid w:val="00C1606C"/>
    <w:rsid w:val="00C22B26"/>
    <w:rsid w:val="00C23180"/>
    <w:rsid w:val="00C27286"/>
    <w:rsid w:val="00C4000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3006"/>
    <w:rsid w:val="00CD70E7"/>
    <w:rsid w:val="00CD7363"/>
    <w:rsid w:val="00CE0C1F"/>
    <w:rsid w:val="00CE425D"/>
    <w:rsid w:val="00CE455F"/>
    <w:rsid w:val="00CF0BF9"/>
    <w:rsid w:val="00CF5957"/>
    <w:rsid w:val="00CF5BB8"/>
    <w:rsid w:val="00D04BA2"/>
    <w:rsid w:val="00D077B0"/>
    <w:rsid w:val="00D22D42"/>
    <w:rsid w:val="00D25BCC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2AE5"/>
    <w:rsid w:val="00D73E47"/>
    <w:rsid w:val="00D74ABB"/>
    <w:rsid w:val="00D8382B"/>
    <w:rsid w:val="00D83CB7"/>
    <w:rsid w:val="00D97FA8"/>
    <w:rsid w:val="00DB0344"/>
    <w:rsid w:val="00DC7B25"/>
    <w:rsid w:val="00DD384D"/>
    <w:rsid w:val="00DD6B73"/>
    <w:rsid w:val="00E112C9"/>
    <w:rsid w:val="00E129F9"/>
    <w:rsid w:val="00E158F7"/>
    <w:rsid w:val="00E2087E"/>
    <w:rsid w:val="00E2126C"/>
    <w:rsid w:val="00E36818"/>
    <w:rsid w:val="00E47B97"/>
    <w:rsid w:val="00E54592"/>
    <w:rsid w:val="00E634CC"/>
    <w:rsid w:val="00E82F0E"/>
    <w:rsid w:val="00E96FAC"/>
    <w:rsid w:val="00EA129F"/>
    <w:rsid w:val="00EC5FA0"/>
    <w:rsid w:val="00ED0582"/>
    <w:rsid w:val="00EE31F6"/>
    <w:rsid w:val="00EE36DC"/>
    <w:rsid w:val="00F044EE"/>
    <w:rsid w:val="00F10717"/>
    <w:rsid w:val="00F15DE5"/>
    <w:rsid w:val="00F22ABB"/>
    <w:rsid w:val="00F3320B"/>
    <w:rsid w:val="00F40E92"/>
    <w:rsid w:val="00F41947"/>
    <w:rsid w:val="00F435AA"/>
    <w:rsid w:val="00F576EB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E62B8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3BC2B1BF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4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E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E4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E4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Laden%20&amp;%20Gastronomie\04-GOA-Tandoori-Gro&#223;er-Grasbrook-9-HH-MSC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news/pressemap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9A23-24E4-4850-8BB2-DD9BE80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5</cp:revision>
  <cp:lastPrinted>2017-12-15T09:20:00Z</cp:lastPrinted>
  <dcterms:created xsi:type="dcterms:W3CDTF">2022-05-18T07:57:00Z</dcterms:created>
  <dcterms:modified xsi:type="dcterms:W3CDTF">2022-06-20T12:24:00Z</dcterms:modified>
</cp:coreProperties>
</file>