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EC6F4" w14:textId="70B23051" w:rsidR="00880E09" w:rsidRPr="00D3214F" w:rsidRDefault="00552E1B" w:rsidP="00880E09">
      <w:pPr>
        <w:spacing w:after="0" w:line="360" w:lineRule="auto"/>
        <w:rPr>
          <w:rFonts w:ascii="Arial" w:hAnsi="Arial" w:cs="Arial"/>
          <w:b/>
        </w:rPr>
      </w:pPr>
      <w:r w:rsidRPr="00D3214F">
        <w:rPr>
          <w:rFonts w:ascii="Arial" w:hAnsi="Arial" w:cs="Arial"/>
          <w:b/>
        </w:rPr>
        <w:t>Transaktion Investment Wohnen/Zinshaus</w:t>
      </w:r>
    </w:p>
    <w:p w14:paraId="4A532FDE" w14:textId="69965850" w:rsidR="00880E09" w:rsidRPr="00D3214F" w:rsidRDefault="006F7607" w:rsidP="00880E0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Zinshäuser in Hamburg</w:t>
      </w:r>
      <w:r w:rsidR="004F59C1">
        <w:rPr>
          <w:rFonts w:ascii="Arial" w:hAnsi="Arial" w:cs="Arial"/>
          <w:b/>
          <w:sz w:val="28"/>
          <w:szCs w:val="28"/>
        </w:rPr>
        <w:t xml:space="preserve"> und Lübeck</w:t>
      </w:r>
      <w:r>
        <w:rPr>
          <w:rFonts w:ascii="Arial" w:hAnsi="Arial" w:cs="Arial"/>
          <w:b/>
          <w:sz w:val="28"/>
          <w:szCs w:val="28"/>
        </w:rPr>
        <w:t xml:space="preserve"> vermittelt</w:t>
      </w:r>
    </w:p>
    <w:p w14:paraId="74603E72" w14:textId="77777777" w:rsidR="00063A33" w:rsidRPr="00063A33" w:rsidRDefault="00063A33" w:rsidP="00063A3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2037DD3C" w14:textId="7980AA37" w:rsidR="002E51DB" w:rsidRDefault="00D3214F" w:rsidP="00063A33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Hamburg, </w:t>
      </w:r>
      <w:r w:rsidR="00833D9B">
        <w:rPr>
          <w:rFonts w:ascii="Arial" w:hAnsi="Arial" w:cs="Arial"/>
          <w:b/>
          <w:sz w:val="20"/>
          <w:szCs w:val="20"/>
        </w:rPr>
        <w:t>17</w:t>
      </w:r>
      <w:r w:rsidR="00572663">
        <w:rPr>
          <w:rFonts w:ascii="Arial" w:hAnsi="Arial" w:cs="Arial"/>
          <w:b/>
          <w:sz w:val="20"/>
          <w:szCs w:val="20"/>
        </w:rPr>
        <w:t xml:space="preserve">. </w:t>
      </w:r>
      <w:r w:rsidR="004F59C1">
        <w:rPr>
          <w:rFonts w:ascii="Arial" w:hAnsi="Arial" w:cs="Arial"/>
          <w:b/>
          <w:sz w:val="20"/>
          <w:szCs w:val="20"/>
        </w:rPr>
        <w:t>November</w:t>
      </w:r>
      <w:r w:rsidR="006E3CBF">
        <w:rPr>
          <w:rFonts w:ascii="Arial" w:hAnsi="Arial" w:cs="Arial"/>
          <w:b/>
          <w:sz w:val="20"/>
          <w:szCs w:val="20"/>
        </w:rPr>
        <w:t xml:space="preserve"> 202</w:t>
      </w:r>
      <w:r w:rsidR="00451FEC">
        <w:rPr>
          <w:rFonts w:ascii="Arial" w:hAnsi="Arial" w:cs="Arial"/>
          <w:b/>
          <w:sz w:val="20"/>
          <w:szCs w:val="20"/>
        </w:rPr>
        <w:t>2</w:t>
      </w:r>
      <w:r w:rsidR="00063A33" w:rsidRPr="00063A33">
        <w:rPr>
          <w:rFonts w:ascii="Arial" w:hAnsi="Arial" w:cs="Arial"/>
          <w:b/>
          <w:sz w:val="20"/>
          <w:szCs w:val="20"/>
        </w:rPr>
        <w:t xml:space="preserve"> </w:t>
      </w:r>
      <w:r w:rsidR="00063A33" w:rsidRPr="00080172">
        <w:rPr>
          <w:rFonts w:ascii="Arial" w:hAnsi="Arial" w:cs="Arial"/>
          <w:sz w:val="20"/>
          <w:szCs w:val="20"/>
        </w:rPr>
        <w:t>–</w:t>
      </w:r>
      <w:r w:rsidR="000D71EF">
        <w:rPr>
          <w:rFonts w:ascii="Arial" w:hAnsi="Arial" w:cs="Arial"/>
          <w:b/>
          <w:sz w:val="20"/>
          <w:szCs w:val="20"/>
        </w:rPr>
        <w:t xml:space="preserve"> </w:t>
      </w:r>
      <w:r w:rsidR="00B24FB7">
        <w:rPr>
          <w:rFonts w:ascii="Arial" w:hAnsi="Arial" w:cs="Arial"/>
          <w:sz w:val="20"/>
          <w:szCs w:val="20"/>
        </w:rPr>
        <w:t>Grossmann &amp; Berger,</w:t>
      </w:r>
      <w:r w:rsidR="00B24FB7" w:rsidRPr="00B24FB7">
        <w:rPr>
          <w:rFonts w:ascii="Arial" w:hAnsi="Arial" w:cs="Arial"/>
          <w:sz w:val="20"/>
          <w:szCs w:val="20"/>
        </w:rPr>
        <w:t xml:space="preserve"> </w:t>
      </w:r>
      <w:r w:rsidR="00B24FB7">
        <w:rPr>
          <w:rFonts w:ascii="Arial" w:hAnsi="Arial" w:cs="Arial"/>
          <w:sz w:val="20"/>
          <w:szCs w:val="20"/>
        </w:rPr>
        <w:t xml:space="preserve">Mitglied von </w:t>
      </w:r>
      <w:hyperlink r:id="rId8" w:history="1">
        <w:r w:rsidR="00B24FB7" w:rsidRPr="00A874BD">
          <w:rPr>
            <w:rStyle w:val="Hyperlink"/>
            <w:rFonts w:ascii="Arial" w:hAnsi="Arial"/>
            <w:sz w:val="20"/>
            <w:szCs w:val="20"/>
          </w:rPr>
          <w:t>German Property Partners</w:t>
        </w:r>
      </w:hyperlink>
      <w:r w:rsidR="00B24FB7">
        <w:rPr>
          <w:rFonts w:ascii="Arial" w:hAnsi="Arial" w:cs="Arial"/>
          <w:sz w:val="20"/>
          <w:szCs w:val="20"/>
        </w:rPr>
        <w:t xml:space="preserve"> (GPP),</w:t>
      </w:r>
      <w:r w:rsidR="00BA0CD7">
        <w:rPr>
          <w:rFonts w:ascii="Arial" w:hAnsi="Arial" w:cs="Arial"/>
          <w:sz w:val="20"/>
          <w:szCs w:val="20"/>
        </w:rPr>
        <w:t xml:space="preserve"> </w:t>
      </w:r>
      <w:r w:rsidR="00833D9B">
        <w:rPr>
          <w:rFonts w:ascii="Arial" w:hAnsi="Arial" w:cs="Arial"/>
          <w:sz w:val="20"/>
          <w:szCs w:val="20"/>
        </w:rPr>
        <w:t xml:space="preserve">war </w:t>
      </w:r>
      <w:r w:rsidR="004F59C1">
        <w:rPr>
          <w:rFonts w:ascii="Arial" w:hAnsi="Arial" w:cs="Arial"/>
          <w:sz w:val="20"/>
          <w:szCs w:val="20"/>
        </w:rPr>
        <w:t>kürzlich</w:t>
      </w:r>
      <w:r w:rsidR="006F7607">
        <w:rPr>
          <w:rFonts w:ascii="Arial" w:hAnsi="Arial" w:cs="Arial"/>
          <w:sz w:val="20"/>
          <w:szCs w:val="20"/>
        </w:rPr>
        <w:t xml:space="preserve"> </w:t>
      </w:r>
      <w:r w:rsidR="00833D9B">
        <w:rPr>
          <w:rFonts w:ascii="Arial" w:hAnsi="Arial" w:cs="Arial"/>
          <w:sz w:val="20"/>
          <w:szCs w:val="20"/>
        </w:rPr>
        <w:t xml:space="preserve">bei </w:t>
      </w:r>
      <w:r w:rsidR="000267A0">
        <w:rPr>
          <w:rFonts w:ascii="Arial" w:hAnsi="Arial" w:cs="Arial"/>
          <w:sz w:val="20"/>
          <w:szCs w:val="20"/>
        </w:rPr>
        <w:t>Zinshaus-Transaktionen in Hamburg</w:t>
      </w:r>
      <w:r w:rsidR="006F7607">
        <w:rPr>
          <w:rFonts w:ascii="Arial" w:hAnsi="Arial" w:cs="Arial"/>
          <w:sz w:val="20"/>
          <w:szCs w:val="20"/>
        </w:rPr>
        <w:t xml:space="preserve"> </w:t>
      </w:r>
      <w:r w:rsidR="00833D9B">
        <w:rPr>
          <w:rFonts w:ascii="Arial" w:hAnsi="Arial" w:cs="Arial"/>
          <w:sz w:val="20"/>
          <w:szCs w:val="20"/>
        </w:rPr>
        <w:t>und</w:t>
      </w:r>
      <w:r w:rsidR="004F59C1">
        <w:rPr>
          <w:rFonts w:ascii="Arial" w:hAnsi="Arial" w:cs="Arial"/>
          <w:sz w:val="20"/>
          <w:szCs w:val="20"/>
        </w:rPr>
        <w:t xml:space="preserve"> Lübeck </w:t>
      </w:r>
      <w:r w:rsidR="00833D9B">
        <w:rPr>
          <w:rFonts w:ascii="Arial" w:hAnsi="Arial" w:cs="Arial"/>
          <w:sz w:val="20"/>
          <w:szCs w:val="20"/>
        </w:rPr>
        <w:t>beratend tätig</w:t>
      </w:r>
      <w:r w:rsidR="006F7607">
        <w:rPr>
          <w:rFonts w:ascii="Arial" w:hAnsi="Arial" w:cs="Arial"/>
          <w:sz w:val="20"/>
          <w:szCs w:val="20"/>
        </w:rPr>
        <w:t>.</w:t>
      </w:r>
      <w:r w:rsidR="00080172">
        <w:rPr>
          <w:rFonts w:ascii="Arial" w:hAnsi="Arial" w:cs="Arial"/>
          <w:sz w:val="20"/>
          <w:szCs w:val="20"/>
        </w:rPr>
        <w:t xml:space="preserve"> „</w:t>
      </w:r>
      <w:r w:rsidR="00CB56C4">
        <w:rPr>
          <w:rFonts w:ascii="Arial" w:hAnsi="Arial" w:cs="Arial"/>
          <w:sz w:val="20"/>
          <w:szCs w:val="20"/>
        </w:rPr>
        <w:t xml:space="preserve">Die von uns begleiteten </w:t>
      </w:r>
      <w:r w:rsidR="00AD053B">
        <w:rPr>
          <w:rFonts w:ascii="Arial" w:hAnsi="Arial" w:cs="Arial"/>
          <w:sz w:val="20"/>
          <w:szCs w:val="20"/>
        </w:rPr>
        <w:t>Verkäufe</w:t>
      </w:r>
      <w:r w:rsidR="00CB56C4">
        <w:rPr>
          <w:rFonts w:ascii="Arial" w:hAnsi="Arial" w:cs="Arial"/>
          <w:sz w:val="20"/>
          <w:szCs w:val="20"/>
        </w:rPr>
        <w:t xml:space="preserve"> zeigen deutlich, dass sich die Kaufpreise auf einem </w:t>
      </w:r>
      <w:r w:rsidR="00AD053B">
        <w:rPr>
          <w:rFonts w:ascii="Arial" w:hAnsi="Arial" w:cs="Arial"/>
          <w:sz w:val="20"/>
          <w:szCs w:val="20"/>
        </w:rPr>
        <w:t xml:space="preserve">spürbar </w:t>
      </w:r>
      <w:r w:rsidR="00CB56C4">
        <w:rPr>
          <w:rFonts w:ascii="Arial" w:hAnsi="Arial" w:cs="Arial"/>
          <w:sz w:val="20"/>
          <w:szCs w:val="20"/>
        </w:rPr>
        <w:t>niedrigeren Niveau einpendeln als noch zu Jahresbeginn</w:t>
      </w:r>
      <w:r w:rsidR="00080172">
        <w:rPr>
          <w:rFonts w:ascii="Arial" w:hAnsi="Arial" w:cs="Arial"/>
          <w:sz w:val="20"/>
          <w:szCs w:val="20"/>
        </w:rPr>
        <w:t xml:space="preserve">“, so </w:t>
      </w:r>
      <w:r w:rsidR="00080172" w:rsidRPr="002247AC">
        <w:rPr>
          <w:rFonts w:ascii="Arial" w:hAnsi="Arial" w:cs="Arial"/>
          <w:b/>
          <w:sz w:val="20"/>
          <w:szCs w:val="20"/>
        </w:rPr>
        <w:t>Markus Witt</w:t>
      </w:r>
      <w:r w:rsidR="00080172">
        <w:rPr>
          <w:rFonts w:ascii="Arial" w:hAnsi="Arial" w:cs="Arial"/>
          <w:sz w:val="20"/>
          <w:szCs w:val="20"/>
        </w:rPr>
        <w:t xml:space="preserve">, </w:t>
      </w:r>
      <w:r w:rsidR="002247AC">
        <w:rPr>
          <w:rFonts w:ascii="Arial" w:hAnsi="Arial" w:cs="Arial"/>
          <w:sz w:val="20"/>
          <w:szCs w:val="20"/>
        </w:rPr>
        <w:t xml:space="preserve">zuständiger </w:t>
      </w:r>
      <w:r w:rsidR="00080172">
        <w:rPr>
          <w:rFonts w:ascii="Arial" w:hAnsi="Arial" w:cs="Arial"/>
          <w:sz w:val="20"/>
          <w:szCs w:val="20"/>
        </w:rPr>
        <w:t>Immobilienberater Wohn</w:t>
      </w:r>
      <w:r w:rsidR="00FA4BE9">
        <w:rPr>
          <w:rFonts w:ascii="Arial" w:hAnsi="Arial" w:cs="Arial"/>
          <w:sz w:val="20"/>
          <w:szCs w:val="20"/>
        </w:rPr>
        <w:t>-I</w:t>
      </w:r>
      <w:bookmarkStart w:id="0" w:name="_GoBack"/>
      <w:bookmarkEnd w:id="0"/>
      <w:r w:rsidR="00080172">
        <w:rPr>
          <w:rFonts w:ascii="Arial" w:hAnsi="Arial" w:cs="Arial"/>
          <w:sz w:val="20"/>
          <w:szCs w:val="20"/>
        </w:rPr>
        <w:t>nvestment bei Grossmann &amp; Berger.</w:t>
      </w:r>
    </w:p>
    <w:p w14:paraId="2962855C" w14:textId="349564FF" w:rsidR="00451FEC" w:rsidRDefault="00451FEC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4F4D177" w14:textId="1DBA4F0B" w:rsidR="00655138" w:rsidRDefault="002E51DB" w:rsidP="00063A33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r w:rsidR="004F59C1">
        <w:rPr>
          <w:rFonts w:ascii="Arial" w:hAnsi="Arial" w:cs="Arial"/>
          <w:b/>
          <w:sz w:val="20"/>
          <w:szCs w:val="20"/>
        </w:rPr>
        <w:t>Hamburg-Eimsbüttel</w:t>
      </w:r>
      <w:r>
        <w:rPr>
          <w:rFonts w:ascii="Arial" w:hAnsi="Arial" w:cs="Arial"/>
          <w:sz w:val="20"/>
          <w:szCs w:val="20"/>
        </w:rPr>
        <w:t xml:space="preserve"> wechselte ein </w:t>
      </w:r>
      <w:r w:rsidR="00226394">
        <w:rPr>
          <w:rFonts w:ascii="Arial" w:hAnsi="Arial" w:cs="Arial"/>
          <w:sz w:val="20"/>
          <w:szCs w:val="20"/>
        </w:rPr>
        <w:t>Jugendstil-Mehrfamilienhaus</w:t>
      </w:r>
      <w:r>
        <w:rPr>
          <w:rFonts w:ascii="Arial" w:hAnsi="Arial" w:cs="Arial"/>
          <w:sz w:val="20"/>
          <w:szCs w:val="20"/>
        </w:rPr>
        <w:t xml:space="preserve"> </w:t>
      </w:r>
      <w:r w:rsidR="00226394">
        <w:rPr>
          <w:rFonts w:ascii="Arial" w:hAnsi="Arial" w:cs="Arial"/>
          <w:sz w:val="20"/>
          <w:szCs w:val="20"/>
        </w:rPr>
        <w:t xml:space="preserve">aus dem Jahr 1900 </w:t>
      </w:r>
      <w:r>
        <w:rPr>
          <w:rFonts w:ascii="Arial" w:hAnsi="Arial" w:cs="Arial"/>
          <w:sz w:val="20"/>
          <w:szCs w:val="20"/>
        </w:rPr>
        <w:t xml:space="preserve">den Besitzer. </w:t>
      </w:r>
      <w:r w:rsidR="004F59C1">
        <w:rPr>
          <w:rFonts w:ascii="Arial" w:hAnsi="Arial" w:cs="Arial"/>
          <w:sz w:val="20"/>
          <w:szCs w:val="20"/>
        </w:rPr>
        <w:t>Die Transaktion der</w:t>
      </w:r>
      <w:r w:rsidR="002C51C0">
        <w:rPr>
          <w:rFonts w:ascii="Arial" w:hAnsi="Arial" w:cs="Arial"/>
          <w:sz w:val="20"/>
          <w:szCs w:val="20"/>
        </w:rPr>
        <w:t xml:space="preserve"> </w:t>
      </w:r>
      <w:r w:rsidR="00080172">
        <w:rPr>
          <w:rFonts w:ascii="Arial" w:hAnsi="Arial" w:cs="Arial"/>
          <w:sz w:val="20"/>
          <w:szCs w:val="20"/>
        </w:rPr>
        <w:t xml:space="preserve">vollvermieteten </w:t>
      </w:r>
      <w:r w:rsidR="002C51C0">
        <w:rPr>
          <w:rFonts w:ascii="Arial" w:hAnsi="Arial" w:cs="Arial"/>
          <w:sz w:val="20"/>
          <w:szCs w:val="20"/>
        </w:rPr>
        <w:t xml:space="preserve">Immobilie mit </w:t>
      </w:r>
      <w:r w:rsidR="004F59C1">
        <w:rPr>
          <w:rFonts w:ascii="Arial" w:hAnsi="Arial" w:cs="Arial"/>
          <w:sz w:val="20"/>
          <w:szCs w:val="20"/>
        </w:rPr>
        <w:t>19</w:t>
      </w:r>
      <w:r w:rsidR="002C51C0">
        <w:rPr>
          <w:rFonts w:ascii="Arial" w:hAnsi="Arial" w:cs="Arial"/>
          <w:sz w:val="20"/>
          <w:szCs w:val="20"/>
        </w:rPr>
        <w:t xml:space="preserve"> Wohneinheiten </w:t>
      </w:r>
      <w:r w:rsidR="004F59C1">
        <w:rPr>
          <w:rFonts w:ascii="Arial" w:hAnsi="Arial" w:cs="Arial"/>
          <w:sz w:val="20"/>
          <w:szCs w:val="20"/>
        </w:rPr>
        <w:t>fand unter Privatinvestoren statt</w:t>
      </w:r>
      <w:r w:rsidR="000267A0">
        <w:rPr>
          <w:rFonts w:ascii="Arial" w:hAnsi="Arial" w:cs="Arial"/>
          <w:sz w:val="20"/>
          <w:szCs w:val="20"/>
        </w:rPr>
        <w:t xml:space="preserve">. Das </w:t>
      </w:r>
      <w:r w:rsidR="00226394">
        <w:rPr>
          <w:rFonts w:ascii="Arial" w:hAnsi="Arial" w:cs="Arial"/>
          <w:sz w:val="20"/>
          <w:szCs w:val="20"/>
        </w:rPr>
        <w:t xml:space="preserve">Haus </w:t>
      </w:r>
      <w:r w:rsidR="002C51C0">
        <w:rPr>
          <w:rFonts w:ascii="Arial" w:hAnsi="Arial" w:cs="Arial"/>
          <w:sz w:val="20"/>
          <w:szCs w:val="20"/>
        </w:rPr>
        <w:t xml:space="preserve">steht auf einem rund </w:t>
      </w:r>
      <w:r w:rsidR="004F59C1">
        <w:rPr>
          <w:rFonts w:ascii="Arial" w:hAnsi="Arial" w:cs="Arial"/>
          <w:sz w:val="20"/>
          <w:szCs w:val="20"/>
        </w:rPr>
        <w:t>380</w:t>
      </w:r>
      <w:r w:rsidR="002C51C0">
        <w:rPr>
          <w:rFonts w:ascii="Arial" w:hAnsi="Arial" w:cs="Arial"/>
          <w:sz w:val="20"/>
          <w:szCs w:val="20"/>
        </w:rPr>
        <w:t xml:space="preserve"> m² großen Grundstück </w:t>
      </w:r>
      <w:r w:rsidR="00FB01AD">
        <w:rPr>
          <w:rFonts w:ascii="Arial" w:hAnsi="Arial" w:cs="Arial"/>
          <w:sz w:val="20"/>
          <w:szCs w:val="20"/>
        </w:rPr>
        <w:t>in der Nähe der U-Bahn-Station „</w:t>
      </w:r>
      <w:proofErr w:type="spellStart"/>
      <w:r w:rsidR="004F59C1">
        <w:rPr>
          <w:rFonts w:ascii="Arial" w:hAnsi="Arial" w:cs="Arial"/>
          <w:sz w:val="20"/>
          <w:szCs w:val="20"/>
        </w:rPr>
        <w:t>Lutterothstraße</w:t>
      </w:r>
      <w:proofErr w:type="spellEnd"/>
      <w:r w:rsidR="00FB01AD">
        <w:rPr>
          <w:rFonts w:ascii="Arial" w:hAnsi="Arial" w:cs="Arial"/>
          <w:sz w:val="20"/>
          <w:szCs w:val="20"/>
        </w:rPr>
        <w:t xml:space="preserve">“ </w:t>
      </w:r>
      <w:r w:rsidR="002C51C0">
        <w:rPr>
          <w:rFonts w:ascii="Arial" w:hAnsi="Arial" w:cs="Arial"/>
          <w:sz w:val="20"/>
          <w:szCs w:val="20"/>
        </w:rPr>
        <w:t xml:space="preserve">und verfügt über </w:t>
      </w:r>
      <w:r w:rsidR="004F59C1">
        <w:rPr>
          <w:rFonts w:ascii="Arial" w:hAnsi="Arial" w:cs="Arial"/>
          <w:sz w:val="20"/>
          <w:szCs w:val="20"/>
        </w:rPr>
        <w:t>rund 960</w:t>
      </w:r>
      <w:r w:rsidR="002C51C0">
        <w:rPr>
          <w:rFonts w:ascii="Arial" w:hAnsi="Arial" w:cs="Arial"/>
          <w:sz w:val="20"/>
          <w:szCs w:val="20"/>
        </w:rPr>
        <w:t xml:space="preserve"> m² Wohnfläche. </w:t>
      </w:r>
      <w:r w:rsidR="00080172">
        <w:rPr>
          <w:rFonts w:ascii="Arial" w:hAnsi="Arial" w:cs="Arial"/>
          <w:sz w:val="20"/>
          <w:szCs w:val="20"/>
        </w:rPr>
        <w:t xml:space="preserve">Der Verkaufspreis </w:t>
      </w:r>
      <w:r w:rsidR="00C8553A">
        <w:rPr>
          <w:rFonts w:ascii="Arial" w:hAnsi="Arial" w:cs="Arial"/>
          <w:sz w:val="20"/>
          <w:szCs w:val="20"/>
        </w:rPr>
        <w:t>entspricht in etwa dem 29</w:t>
      </w:r>
      <w:r w:rsidR="00080172">
        <w:rPr>
          <w:rFonts w:ascii="Arial" w:hAnsi="Arial" w:cs="Arial"/>
          <w:sz w:val="20"/>
          <w:szCs w:val="20"/>
        </w:rPr>
        <w:t>-Fachen der derzeitigen Jahresnettokaltmiete.</w:t>
      </w:r>
    </w:p>
    <w:p w14:paraId="0ED1F3FB" w14:textId="60B5264F" w:rsidR="00655138" w:rsidRDefault="00655138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522E78B" w14:textId="159E1798" w:rsidR="000267A0" w:rsidRDefault="004F59C1" w:rsidP="000267A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Auch i</w:t>
      </w:r>
      <w:r w:rsidR="00226394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</w:t>
      </w:r>
      <w:r w:rsidRPr="004F59C1">
        <w:rPr>
          <w:rFonts w:ascii="Arial" w:hAnsi="Arial" w:cs="Arial"/>
          <w:b/>
          <w:sz w:val="20"/>
          <w:szCs w:val="20"/>
        </w:rPr>
        <w:t>Lübeck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konnte Grossmann &amp; Berger eine Transaktion unter Privatinvestoren vermitteln.</w:t>
      </w:r>
      <w:r w:rsidR="000267A0">
        <w:rPr>
          <w:rFonts w:ascii="Arial" w:hAnsi="Arial" w:cs="Arial"/>
          <w:sz w:val="20"/>
          <w:szCs w:val="20"/>
        </w:rPr>
        <w:t xml:space="preserve"> </w:t>
      </w:r>
      <w:r w:rsidR="00226394">
        <w:rPr>
          <w:rFonts w:ascii="Arial" w:hAnsi="Arial" w:cs="Arial"/>
          <w:sz w:val="20"/>
          <w:szCs w:val="20"/>
        </w:rPr>
        <w:t xml:space="preserve">Das </w:t>
      </w:r>
      <w:r w:rsidR="002247AC">
        <w:rPr>
          <w:rFonts w:ascii="Arial" w:hAnsi="Arial" w:cs="Arial"/>
          <w:sz w:val="20"/>
          <w:szCs w:val="20"/>
        </w:rPr>
        <w:t xml:space="preserve">vollvermietete </w:t>
      </w:r>
      <w:r w:rsidR="00226394">
        <w:rPr>
          <w:rFonts w:ascii="Arial" w:hAnsi="Arial" w:cs="Arial"/>
          <w:sz w:val="20"/>
          <w:szCs w:val="20"/>
        </w:rPr>
        <w:t>Mehrfamilienhaus aus dem Jahr 1966 verfügt über 24 Wohneinheiten. Die vermietbare Fläche beläuft sich auf rund 1.520 m². Die Rotklinker-Wohnanlage befindet sich auf einem rund 2.</w:t>
      </w:r>
      <w:r w:rsidR="00080172">
        <w:rPr>
          <w:rFonts w:ascii="Arial" w:hAnsi="Arial" w:cs="Arial"/>
          <w:sz w:val="20"/>
          <w:szCs w:val="20"/>
        </w:rPr>
        <w:t>20</w:t>
      </w:r>
      <w:r w:rsidR="00226394">
        <w:rPr>
          <w:rFonts w:ascii="Arial" w:hAnsi="Arial" w:cs="Arial"/>
          <w:sz w:val="20"/>
          <w:szCs w:val="20"/>
        </w:rPr>
        <w:t xml:space="preserve">0 m² großen Grundstück im </w:t>
      </w:r>
      <w:r w:rsidR="00504DDB">
        <w:rPr>
          <w:rFonts w:ascii="Arial" w:hAnsi="Arial" w:cs="Arial"/>
          <w:sz w:val="20"/>
          <w:szCs w:val="20"/>
        </w:rPr>
        <w:t xml:space="preserve">Lübecker </w:t>
      </w:r>
      <w:r w:rsidR="00226394">
        <w:rPr>
          <w:rFonts w:ascii="Arial" w:hAnsi="Arial" w:cs="Arial"/>
          <w:sz w:val="20"/>
          <w:szCs w:val="20"/>
        </w:rPr>
        <w:t xml:space="preserve">Stadtteil </w:t>
      </w:r>
      <w:proofErr w:type="spellStart"/>
      <w:r w:rsidR="00226394" w:rsidRPr="00080172">
        <w:rPr>
          <w:rFonts w:ascii="Arial" w:hAnsi="Arial" w:cs="Arial"/>
          <w:b/>
          <w:sz w:val="20"/>
          <w:szCs w:val="20"/>
        </w:rPr>
        <w:t>Moisling</w:t>
      </w:r>
      <w:proofErr w:type="spellEnd"/>
      <w:r w:rsidR="00226394">
        <w:rPr>
          <w:rFonts w:ascii="Arial" w:hAnsi="Arial" w:cs="Arial"/>
          <w:sz w:val="20"/>
          <w:szCs w:val="20"/>
        </w:rPr>
        <w:t xml:space="preserve">. </w:t>
      </w:r>
      <w:r w:rsidR="003902AC">
        <w:rPr>
          <w:rFonts w:ascii="Arial" w:hAnsi="Arial" w:cs="Arial"/>
          <w:sz w:val="20"/>
          <w:szCs w:val="20"/>
        </w:rPr>
        <w:t>Der Käufer zahlte</w:t>
      </w:r>
      <w:r w:rsidR="000267A0">
        <w:rPr>
          <w:rFonts w:ascii="Arial" w:hAnsi="Arial" w:cs="Arial"/>
          <w:sz w:val="20"/>
          <w:szCs w:val="20"/>
        </w:rPr>
        <w:t xml:space="preserve"> </w:t>
      </w:r>
      <w:r w:rsidR="003902AC">
        <w:rPr>
          <w:rFonts w:ascii="Arial" w:hAnsi="Arial" w:cs="Arial"/>
          <w:sz w:val="20"/>
          <w:szCs w:val="20"/>
        </w:rPr>
        <w:t xml:space="preserve">das </w:t>
      </w:r>
      <w:r w:rsidR="00CA0593">
        <w:rPr>
          <w:rFonts w:ascii="Arial" w:hAnsi="Arial" w:cs="Arial"/>
          <w:sz w:val="20"/>
          <w:szCs w:val="20"/>
        </w:rPr>
        <w:t xml:space="preserve">rund </w:t>
      </w:r>
      <w:r w:rsidR="00226394">
        <w:rPr>
          <w:rFonts w:ascii="Arial" w:hAnsi="Arial" w:cs="Arial"/>
          <w:sz w:val="20"/>
          <w:szCs w:val="20"/>
        </w:rPr>
        <w:t>19</w:t>
      </w:r>
      <w:r w:rsidR="000267A0">
        <w:rPr>
          <w:rFonts w:ascii="Arial" w:hAnsi="Arial" w:cs="Arial"/>
          <w:sz w:val="20"/>
          <w:szCs w:val="20"/>
        </w:rPr>
        <w:t xml:space="preserve">-Fache der derzeitigen Jahresnettokaltmiete. </w:t>
      </w:r>
    </w:p>
    <w:p w14:paraId="208B9013" w14:textId="6287786D" w:rsidR="000267A0" w:rsidRDefault="000267A0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2B759AD" w14:textId="77777777" w:rsidR="005D5EC4" w:rsidRDefault="005D5EC4" w:rsidP="005D5EC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D5EC4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2ACAF42A" wp14:editId="41405570">
            <wp:simplePos x="0" y="0"/>
            <wp:positionH relativeFrom="column">
              <wp:posOffset>-3200</wp:posOffset>
            </wp:positionH>
            <wp:positionV relativeFrom="paragraph">
              <wp:posOffset>2311</wp:posOffset>
            </wp:positionV>
            <wp:extent cx="2576902" cy="1932610"/>
            <wp:effectExtent l="0" t="0" r="0" b="0"/>
            <wp:wrapSquare wrapText="bothSides"/>
            <wp:docPr id="2" name="Grafik 2" descr="N:\Presse\1_Dealmeldungen\DEALmeldungen Zinshaus\2022\Zinshaus-Lübeck-Grossmann Be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esse\1_Dealmeldungen\DEALmeldungen Zinshaus\2022\Zinshaus-Lübeck-Grossmann Berg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02" cy="19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Bildunterschrift:</w:t>
      </w:r>
      <w:r>
        <w:rPr>
          <w:rFonts w:ascii="Arial" w:hAnsi="Arial" w:cs="Arial"/>
          <w:sz w:val="20"/>
          <w:szCs w:val="20"/>
        </w:rPr>
        <w:br/>
        <w:t xml:space="preserve">Die Rotklinker-Wohnanlage im Lübecker Stadtteil </w:t>
      </w:r>
      <w:proofErr w:type="spellStart"/>
      <w:r w:rsidRPr="005D5EC4">
        <w:rPr>
          <w:rFonts w:ascii="Arial" w:hAnsi="Arial" w:cs="Arial"/>
          <w:sz w:val="20"/>
          <w:szCs w:val="20"/>
        </w:rPr>
        <w:t>Moisling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14024A5F" w14:textId="77777777" w:rsidR="005D5EC4" w:rsidRDefault="005D5EC4" w:rsidP="005D5EC4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23D082" w14:textId="5396821C" w:rsidR="005D5EC4" w:rsidRDefault="005D5EC4" w:rsidP="005D5EC4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Bildquelle: </w:t>
      </w:r>
      <w:r w:rsidR="00CA0593">
        <w:rPr>
          <w:rFonts w:ascii="Arial" w:hAnsi="Arial" w:cs="Arial"/>
          <w:sz w:val="20"/>
          <w:szCs w:val="20"/>
        </w:rPr>
        <w:t xml:space="preserve">Markus Witt / </w:t>
      </w:r>
      <w:r>
        <w:rPr>
          <w:rFonts w:ascii="Arial" w:hAnsi="Arial" w:cs="Arial"/>
          <w:sz w:val="20"/>
          <w:szCs w:val="20"/>
        </w:rPr>
        <w:t>Grossmann &amp; Berger GmbH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7E02506" w14:textId="77777777" w:rsidR="005D5EC4" w:rsidRDefault="005D5EC4" w:rsidP="00063A3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26CCC74" w14:textId="0B53D97B" w:rsidR="008334DB" w:rsidRPr="000E4D17" w:rsidRDefault="000E4D17" w:rsidP="000E4D17">
      <w:pPr>
        <w:spacing w:after="0" w:line="360" w:lineRule="auto"/>
        <w:rPr>
          <w:rFonts w:ascii="Arial" w:hAnsi="Arial" w:cs="Arial"/>
          <w:noProof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40A23D27" w14:textId="77777777" w:rsidR="00EA0E86" w:rsidRDefault="00EA0E86" w:rsidP="006E0F35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49D06448" w14:textId="190CB62A" w:rsidR="00503D8C" w:rsidRPr="000D71EF" w:rsidRDefault="00D60DC4" w:rsidP="000D71EF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16"/>
          <w:szCs w:val="16"/>
        </w:rPr>
      </w:pPr>
      <w:r w:rsidRPr="00D60DC4">
        <w:rPr>
          <w:rFonts w:ascii="Arial" w:hAnsi="Arial" w:cs="Arial"/>
          <w:sz w:val="16"/>
          <w:szCs w:val="16"/>
        </w:rPr>
        <w:t xml:space="preserve">Die </w:t>
      </w:r>
      <w:hyperlink r:id="rId10" w:history="1">
        <w:r w:rsidRPr="00D60DC4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D60DC4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1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D60DC4">
        <w:rPr>
          <w:rFonts w:ascii="Arial" w:hAnsi="Arial" w:cs="Arial"/>
          <w:sz w:val="16"/>
          <w:szCs w:val="16"/>
        </w:rPr>
        <w:t xml:space="preserve"> sowie die dazugehörigen </w:t>
      </w:r>
      <w:hyperlink r:id="rId12" w:history="1">
        <w:r w:rsidRPr="00D60DC4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D60DC4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3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 w:rsidRPr="00D60DC4">
        <w:rPr>
          <w:rFonts w:ascii="Arial" w:hAnsi="Arial" w:cs="Arial"/>
          <w:sz w:val="16"/>
          <w:szCs w:val="16"/>
        </w:rPr>
        <w:t xml:space="preserve"> mit dem Betreff</w:t>
      </w:r>
      <w:r w:rsidR="009C18F5">
        <w:rPr>
          <w:rFonts w:ascii="Arial" w:hAnsi="Arial" w:cs="Arial"/>
          <w:sz w:val="16"/>
          <w:szCs w:val="16"/>
        </w:rPr>
        <w:t xml:space="preserve"> </w:t>
      </w:r>
      <w:r w:rsidRPr="00D60DC4">
        <w:rPr>
          <w:rFonts w:ascii="Arial" w:hAnsi="Arial" w:cs="Arial"/>
          <w:sz w:val="16"/>
          <w:szCs w:val="16"/>
        </w:rPr>
        <w:t>"</w:t>
      </w:r>
      <w:r w:rsidR="009C18F5">
        <w:rPr>
          <w:rFonts w:ascii="Arial" w:hAnsi="Arial" w:cs="Arial"/>
          <w:sz w:val="16"/>
          <w:szCs w:val="16"/>
        </w:rPr>
        <w:t>Abmeldung aus Presseverteiler".</w:t>
      </w:r>
    </w:p>
    <w:sectPr w:rsidR="00503D8C" w:rsidRPr="000D71EF" w:rsidSect="00D83CB7">
      <w:headerReference w:type="default" r:id="rId14"/>
      <w:footerReference w:type="default" r:id="rId15"/>
      <w:headerReference w:type="first" r:id="rId16"/>
      <w:footerReference w:type="first" r:id="rId17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332ED" w14:textId="77777777" w:rsidR="006261DF" w:rsidRDefault="006261DF">
      <w:r>
        <w:separator/>
      </w:r>
    </w:p>
  </w:endnote>
  <w:endnote w:type="continuationSeparator" w:id="0">
    <w:p w14:paraId="6F8E99DD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85561" w14:textId="77777777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Pr="00D83CB7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Pr="00D83CB7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Pr="00D83CB7">
      <w:rPr>
        <w:rFonts w:ascii="Arial" w:hAnsi="Arial" w:cs="Arial"/>
        <w:color w:val="918F90"/>
        <w:sz w:val="18"/>
        <w:szCs w:val="18"/>
      </w:rPr>
      <w:t xml:space="preserve"> 9 | D-20354 Hamburg | Tel. +49 (0)40/350 80 2-0 | www.grossmann-berger.de</w:t>
    </w:r>
  </w:p>
  <w:p w14:paraId="054023DD" w14:textId="703DB39C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D5EC4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D5EC4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D49C1" w14:textId="77777777" w:rsidR="008C608D" w:rsidRDefault="008C608D">
    <w:pPr>
      <w:pStyle w:val="Fuzeile"/>
    </w:pPr>
    <w:r>
      <w:rPr>
        <w:noProof/>
        <w:lang w:eastAsia="de-DE"/>
      </w:rPr>
      <w:drawing>
        <wp:anchor distT="0" distB="0" distL="0" distR="0" simplePos="0" relativeHeight="251659264" behindDoc="0" locked="0" layoutInCell="0" allowOverlap="1" wp14:anchorId="7BC9088E" wp14:editId="6A5A2539">
          <wp:simplePos x="0" y="0"/>
          <wp:positionH relativeFrom="column">
            <wp:posOffset>-617220</wp:posOffset>
          </wp:positionH>
          <wp:positionV relativeFrom="page">
            <wp:posOffset>9429750</wp:posOffset>
          </wp:positionV>
          <wp:extent cx="7346950" cy="1197610"/>
          <wp:effectExtent l="0" t="0" r="6350" b="2540"/>
          <wp:wrapThrough wrapText="bothSides">
            <wp:wrapPolygon edited="0">
              <wp:start x="19322" y="0"/>
              <wp:lineTo x="19322" y="5497"/>
              <wp:lineTo x="0" y="5841"/>
              <wp:lineTo x="0" y="21302"/>
              <wp:lineTo x="21563" y="21302"/>
              <wp:lineTo x="21563" y="5841"/>
              <wp:lineTo x="20723" y="5497"/>
              <wp:lineTo x="20723" y="0"/>
              <wp:lineTo x="19322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79860" w14:textId="77777777" w:rsidR="006261DF" w:rsidRDefault="006261DF">
      <w:r>
        <w:separator/>
      </w:r>
    </w:p>
  </w:footnote>
  <w:footnote w:type="continuationSeparator" w:id="0">
    <w:p w14:paraId="1A333092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A3BFD" w14:textId="77777777" w:rsidR="006138CB" w:rsidRPr="009E3ADA" w:rsidRDefault="00CD2F2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D07817" wp14:editId="71BD6CFD">
              <wp:simplePos x="0" y="0"/>
              <wp:positionH relativeFrom="column">
                <wp:posOffset>-90984</wp:posOffset>
              </wp:positionH>
              <wp:positionV relativeFrom="paragraph">
                <wp:posOffset>20345</wp:posOffset>
              </wp:positionV>
              <wp:extent cx="4945075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507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52DC71" w14:textId="7452CFA5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0E4D1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D078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15pt;margin-top:1.6pt;width:389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" filled="f" stroked="f">
              <v:textbox style="mso-fit-shape-to-text:t">
                <w:txbxContent>
                  <w:p w14:paraId="1F52DC71" w14:textId="7452CFA5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0E4D17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872BE8">
      <w:rPr>
        <w:rFonts w:ascii="Arial" w:hAnsi="Arial" w:cs="Arial"/>
        <w:color w:val="918F90"/>
        <w:sz w:val="28"/>
        <w:szCs w:val="28"/>
      </w:rPr>
      <w:t>Dealmeldung</w:t>
    </w:r>
  </w:p>
  <w:p w14:paraId="6D6C3C90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2E797" w14:textId="77777777" w:rsidR="00D83CB7" w:rsidRDefault="00CD2F26" w:rsidP="000C770D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B862E" wp14:editId="5AE77038">
              <wp:simplePos x="0" y="0"/>
              <wp:positionH relativeFrom="column">
                <wp:posOffset>-91937</wp:posOffset>
              </wp:positionH>
              <wp:positionV relativeFrom="paragraph">
                <wp:posOffset>21618</wp:posOffset>
              </wp:positionV>
              <wp:extent cx="4850296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48A1BD" w14:textId="0F2E3A94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451F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(0)40/350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451F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451F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 w:rsidR="0057266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451F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CB86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5pt;margin-top:1.7pt;width:381.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" filled="f" stroked="f">
              <v:textbox style="mso-fit-shape-to-text:t">
                <w:txbxContent>
                  <w:p w14:paraId="4648A1BD" w14:textId="0F2E3A94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451FEC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(0)40/350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451FEC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451FEC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 w:rsidR="00572663"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451FEC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076346">
      <w:rPr>
        <w:rFonts w:ascii="Arial" w:hAnsi="Arial" w:cs="Arial"/>
        <w:color w:val="918F90"/>
        <w:sz w:val="28"/>
        <w:szCs w:val="28"/>
      </w:rPr>
      <w:t>Dealmeldung</w:t>
    </w:r>
  </w:p>
  <w:p w14:paraId="27EB78CE" w14:textId="77777777"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0114C"/>
    <w:rsid w:val="000159FE"/>
    <w:rsid w:val="00022F16"/>
    <w:rsid w:val="00023D78"/>
    <w:rsid w:val="000267A0"/>
    <w:rsid w:val="00027627"/>
    <w:rsid w:val="0003075C"/>
    <w:rsid w:val="00060743"/>
    <w:rsid w:val="00063A33"/>
    <w:rsid w:val="00066796"/>
    <w:rsid w:val="00076346"/>
    <w:rsid w:val="000766D7"/>
    <w:rsid w:val="00080172"/>
    <w:rsid w:val="00096638"/>
    <w:rsid w:val="000B3315"/>
    <w:rsid w:val="000C770D"/>
    <w:rsid w:val="000D3896"/>
    <w:rsid w:val="000D71EF"/>
    <w:rsid w:val="000E03F3"/>
    <w:rsid w:val="000E4D17"/>
    <w:rsid w:val="000E4DAC"/>
    <w:rsid w:val="000F458B"/>
    <w:rsid w:val="001029C4"/>
    <w:rsid w:val="0011486D"/>
    <w:rsid w:val="001209A6"/>
    <w:rsid w:val="00121E33"/>
    <w:rsid w:val="001324D6"/>
    <w:rsid w:val="00135BD2"/>
    <w:rsid w:val="00144F3D"/>
    <w:rsid w:val="00145F7A"/>
    <w:rsid w:val="00154825"/>
    <w:rsid w:val="00156F34"/>
    <w:rsid w:val="00157567"/>
    <w:rsid w:val="001655B6"/>
    <w:rsid w:val="0017516B"/>
    <w:rsid w:val="00176F1D"/>
    <w:rsid w:val="00183DF8"/>
    <w:rsid w:val="001960CD"/>
    <w:rsid w:val="001A2ABE"/>
    <w:rsid w:val="001A360C"/>
    <w:rsid w:val="001A51A7"/>
    <w:rsid w:val="001C0EF7"/>
    <w:rsid w:val="001C6ED8"/>
    <w:rsid w:val="001D14DA"/>
    <w:rsid w:val="001E6995"/>
    <w:rsid w:val="001F1513"/>
    <w:rsid w:val="001F734B"/>
    <w:rsid w:val="00201C6E"/>
    <w:rsid w:val="00205769"/>
    <w:rsid w:val="00212FEC"/>
    <w:rsid w:val="002131BB"/>
    <w:rsid w:val="002247AC"/>
    <w:rsid w:val="00226394"/>
    <w:rsid w:val="00227E31"/>
    <w:rsid w:val="00230F81"/>
    <w:rsid w:val="00240C30"/>
    <w:rsid w:val="002425EA"/>
    <w:rsid w:val="00254C6F"/>
    <w:rsid w:val="002600B2"/>
    <w:rsid w:val="00281E80"/>
    <w:rsid w:val="002834B0"/>
    <w:rsid w:val="00283671"/>
    <w:rsid w:val="00284E27"/>
    <w:rsid w:val="002A1973"/>
    <w:rsid w:val="002B3A77"/>
    <w:rsid w:val="002B72CA"/>
    <w:rsid w:val="002C2392"/>
    <w:rsid w:val="002C2503"/>
    <w:rsid w:val="002C51C0"/>
    <w:rsid w:val="002C57BC"/>
    <w:rsid w:val="002C6328"/>
    <w:rsid w:val="002D1C5C"/>
    <w:rsid w:val="002E1519"/>
    <w:rsid w:val="002E51DB"/>
    <w:rsid w:val="002E6860"/>
    <w:rsid w:val="002F0411"/>
    <w:rsid w:val="002F6F30"/>
    <w:rsid w:val="00304CC6"/>
    <w:rsid w:val="00325E2A"/>
    <w:rsid w:val="00337A79"/>
    <w:rsid w:val="0034786C"/>
    <w:rsid w:val="003517C9"/>
    <w:rsid w:val="00353F96"/>
    <w:rsid w:val="00360646"/>
    <w:rsid w:val="00370000"/>
    <w:rsid w:val="00373507"/>
    <w:rsid w:val="00374F41"/>
    <w:rsid w:val="0038230E"/>
    <w:rsid w:val="00382529"/>
    <w:rsid w:val="003902AC"/>
    <w:rsid w:val="00392ED6"/>
    <w:rsid w:val="003C22DB"/>
    <w:rsid w:val="003E099F"/>
    <w:rsid w:val="0040086D"/>
    <w:rsid w:val="004017D8"/>
    <w:rsid w:val="004061CE"/>
    <w:rsid w:val="00411E03"/>
    <w:rsid w:val="004123B1"/>
    <w:rsid w:val="004303A1"/>
    <w:rsid w:val="00431171"/>
    <w:rsid w:val="00440DC9"/>
    <w:rsid w:val="004506D2"/>
    <w:rsid w:val="00451FEC"/>
    <w:rsid w:val="00456F40"/>
    <w:rsid w:val="004609BD"/>
    <w:rsid w:val="00461174"/>
    <w:rsid w:val="004661EE"/>
    <w:rsid w:val="00466741"/>
    <w:rsid w:val="00484CE9"/>
    <w:rsid w:val="004979FC"/>
    <w:rsid w:val="004A236F"/>
    <w:rsid w:val="004A2BEA"/>
    <w:rsid w:val="004A3C64"/>
    <w:rsid w:val="004A5AEA"/>
    <w:rsid w:val="004B2FDA"/>
    <w:rsid w:val="004B480A"/>
    <w:rsid w:val="004C11DB"/>
    <w:rsid w:val="004D5BC2"/>
    <w:rsid w:val="004D7C94"/>
    <w:rsid w:val="004E339B"/>
    <w:rsid w:val="004E4562"/>
    <w:rsid w:val="004F077F"/>
    <w:rsid w:val="004F59C1"/>
    <w:rsid w:val="00501B02"/>
    <w:rsid w:val="005023DD"/>
    <w:rsid w:val="00503252"/>
    <w:rsid w:val="00503D8C"/>
    <w:rsid w:val="00504DDB"/>
    <w:rsid w:val="00522B84"/>
    <w:rsid w:val="00531A7F"/>
    <w:rsid w:val="005428C5"/>
    <w:rsid w:val="00543C55"/>
    <w:rsid w:val="00551307"/>
    <w:rsid w:val="0055136C"/>
    <w:rsid w:val="00552E1B"/>
    <w:rsid w:val="005554C7"/>
    <w:rsid w:val="00572663"/>
    <w:rsid w:val="00582B99"/>
    <w:rsid w:val="005A1578"/>
    <w:rsid w:val="005A6990"/>
    <w:rsid w:val="005A7527"/>
    <w:rsid w:val="005B0FC9"/>
    <w:rsid w:val="005B66D3"/>
    <w:rsid w:val="005C055F"/>
    <w:rsid w:val="005C4556"/>
    <w:rsid w:val="005C5302"/>
    <w:rsid w:val="005D02F3"/>
    <w:rsid w:val="005D5EC4"/>
    <w:rsid w:val="005D7E87"/>
    <w:rsid w:val="005E362E"/>
    <w:rsid w:val="00602535"/>
    <w:rsid w:val="00603493"/>
    <w:rsid w:val="00610156"/>
    <w:rsid w:val="0061109D"/>
    <w:rsid w:val="00612AA0"/>
    <w:rsid w:val="006138CB"/>
    <w:rsid w:val="006224C4"/>
    <w:rsid w:val="006225EA"/>
    <w:rsid w:val="006261DF"/>
    <w:rsid w:val="00642074"/>
    <w:rsid w:val="0065111B"/>
    <w:rsid w:val="00655138"/>
    <w:rsid w:val="006635D4"/>
    <w:rsid w:val="00670F35"/>
    <w:rsid w:val="00686B1B"/>
    <w:rsid w:val="006944A9"/>
    <w:rsid w:val="00695E58"/>
    <w:rsid w:val="006A1329"/>
    <w:rsid w:val="006A2D94"/>
    <w:rsid w:val="006B73E9"/>
    <w:rsid w:val="006E0F35"/>
    <w:rsid w:val="006E3CBF"/>
    <w:rsid w:val="006F0392"/>
    <w:rsid w:val="006F7607"/>
    <w:rsid w:val="0071750B"/>
    <w:rsid w:val="00720DFF"/>
    <w:rsid w:val="00727E24"/>
    <w:rsid w:val="00762CC5"/>
    <w:rsid w:val="00780D76"/>
    <w:rsid w:val="00784917"/>
    <w:rsid w:val="007864AB"/>
    <w:rsid w:val="007906B4"/>
    <w:rsid w:val="00790CBA"/>
    <w:rsid w:val="007D03BF"/>
    <w:rsid w:val="007E5A65"/>
    <w:rsid w:val="007E759D"/>
    <w:rsid w:val="007F5141"/>
    <w:rsid w:val="00812471"/>
    <w:rsid w:val="0081767F"/>
    <w:rsid w:val="008261A5"/>
    <w:rsid w:val="008334DB"/>
    <w:rsid w:val="0083382E"/>
    <w:rsid w:val="00833D9B"/>
    <w:rsid w:val="00844B88"/>
    <w:rsid w:val="00855325"/>
    <w:rsid w:val="00862E34"/>
    <w:rsid w:val="00865915"/>
    <w:rsid w:val="00871832"/>
    <w:rsid w:val="00872BE8"/>
    <w:rsid w:val="00873174"/>
    <w:rsid w:val="00880E09"/>
    <w:rsid w:val="008855EB"/>
    <w:rsid w:val="00886CCE"/>
    <w:rsid w:val="00896B33"/>
    <w:rsid w:val="008A62FB"/>
    <w:rsid w:val="008A77B7"/>
    <w:rsid w:val="008B0F67"/>
    <w:rsid w:val="008C608D"/>
    <w:rsid w:val="008E461D"/>
    <w:rsid w:val="008F08E5"/>
    <w:rsid w:val="008F5213"/>
    <w:rsid w:val="00916140"/>
    <w:rsid w:val="00920C9C"/>
    <w:rsid w:val="00922754"/>
    <w:rsid w:val="00925781"/>
    <w:rsid w:val="009258D0"/>
    <w:rsid w:val="00935AB3"/>
    <w:rsid w:val="00941C0F"/>
    <w:rsid w:val="0094390E"/>
    <w:rsid w:val="009513B2"/>
    <w:rsid w:val="00952D22"/>
    <w:rsid w:val="009734CE"/>
    <w:rsid w:val="00985F62"/>
    <w:rsid w:val="00996498"/>
    <w:rsid w:val="00996E1A"/>
    <w:rsid w:val="009C18F5"/>
    <w:rsid w:val="009D24DA"/>
    <w:rsid w:val="009D5D75"/>
    <w:rsid w:val="009F32A2"/>
    <w:rsid w:val="009F54CE"/>
    <w:rsid w:val="00A02BD3"/>
    <w:rsid w:val="00A06264"/>
    <w:rsid w:val="00A1639A"/>
    <w:rsid w:val="00A211CF"/>
    <w:rsid w:val="00A215C9"/>
    <w:rsid w:val="00A42E81"/>
    <w:rsid w:val="00A45322"/>
    <w:rsid w:val="00A5364B"/>
    <w:rsid w:val="00A54887"/>
    <w:rsid w:val="00A615E0"/>
    <w:rsid w:val="00A65E2B"/>
    <w:rsid w:val="00A66994"/>
    <w:rsid w:val="00A70431"/>
    <w:rsid w:val="00A74AA0"/>
    <w:rsid w:val="00A77100"/>
    <w:rsid w:val="00AA4D76"/>
    <w:rsid w:val="00AC6CBF"/>
    <w:rsid w:val="00AC7F10"/>
    <w:rsid w:val="00AD053B"/>
    <w:rsid w:val="00AD17B7"/>
    <w:rsid w:val="00AE773E"/>
    <w:rsid w:val="00B077D5"/>
    <w:rsid w:val="00B200E4"/>
    <w:rsid w:val="00B24FB7"/>
    <w:rsid w:val="00B35B6D"/>
    <w:rsid w:val="00B35DC6"/>
    <w:rsid w:val="00B51699"/>
    <w:rsid w:val="00B53FAF"/>
    <w:rsid w:val="00B62319"/>
    <w:rsid w:val="00B63153"/>
    <w:rsid w:val="00B6527D"/>
    <w:rsid w:val="00B73B3A"/>
    <w:rsid w:val="00B74507"/>
    <w:rsid w:val="00B74E70"/>
    <w:rsid w:val="00B75718"/>
    <w:rsid w:val="00B75E7E"/>
    <w:rsid w:val="00B93817"/>
    <w:rsid w:val="00BA0B96"/>
    <w:rsid w:val="00BA0CD7"/>
    <w:rsid w:val="00BB15DA"/>
    <w:rsid w:val="00BB340D"/>
    <w:rsid w:val="00BC219D"/>
    <w:rsid w:val="00BC2A3A"/>
    <w:rsid w:val="00BC64EC"/>
    <w:rsid w:val="00BD073D"/>
    <w:rsid w:val="00BF3AFD"/>
    <w:rsid w:val="00C02D0D"/>
    <w:rsid w:val="00C105F4"/>
    <w:rsid w:val="00C1606C"/>
    <w:rsid w:val="00C23180"/>
    <w:rsid w:val="00C27286"/>
    <w:rsid w:val="00C41492"/>
    <w:rsid w:val="00C463F6"/>
    <w:rsid w:val="00C64174"/>
    <w:rsid w:val="00C702B5"/>
    <w:rsid w:val="00C70389"/>
    <w:rsid w:val="00C7240B"/>
    <w:rsid w:val="00C8532F"/>
    <w:rsid w:val="00C8553A"/>
    <w:rsid w:val="00C904B6"/>
    <w:rsid w:val="00C96DF4"/>
    <w:rsid w:val="00C96E0B"/>
    <w:rsid w:val="00CA0593"/>
    <w:rsid w:val="00CB56C4"/>
    <w:rsid w:val="00CB75D4"/>
    <w:rsid w:val="00CC1337"/>
    <w:rsid w:val="00CC42FD"/>
    <w:rsid w:val="00CC48DF"/>
    <w:rsid w:val="00CD2F26"/>
    <w:rsid w:val="00CD70E7"/>
    <w:rsid w:val="00CD7363"/>
    <w:rsid w:val="00CE0C1F"/>
    <w:rsid w:val="00CE455F"/>
    <w:rsid w:val="00CF0BF9"/>
    <w:rsid w:val="00CF5957"/>
    <w:rsid w:val="00CF5BB8"/>
    <w:rsid w:val="00D04BA2"/>
    <w:rsid w:val="00D077B0"/>
    <w:rsid w:val="00D16B2A"/>
    <w:rsid w:val="00D22D42"/>
    <w:rsid w:val="00D3214F"/>
    <w:rsid w:val="00D34638"/>
    <w:rsid w:val="00D36D8D"/>
    <w:rsid w:val="00D45711"/>
    <w:rsid w:val="00D500FC"/>
    <w:rsid w:val="00D51597"/>
    <w:rsid w:val="00D5326E"/>
    <w:rsid w:val="00D55867"/>
    <w:rsid w:val="00D60DC4"/>
    <w:rsid w:val="00D634A3"/>
    <w:rsid w:val="00D72339"/>
    <w:rsid w:val="00D73E47"/>
    <w:rsid w:val="00D74ABB"/>
    <w:rsid w:val="00D8382B"/>
    <w:rsid w:val="00D83CB7"/>
    <w:rsid w:val="00D97FA8"/>
    <w:rsid w:val="00DB787E"/>
    <w:rsid w:val="00DC7B25"/>
    <w:rsid w:val="00DD0223"/>
    <w:rsid w:val="00DD384D"/>
    <w:rsid w:val="00DD6B73"/>
    <w:rsid w:val="00E112C9"/>
    <w:rsid w:val="00E158F7"/>
    <w:rsid w:val="00E2087E"/>
    <w:rsid w:val="00E365B3"/>
    <w:rsid w:val="00E36818"/>
    <w:rsid w:val="00E47B97"/>
    <w:rsid w:val="00E5201E"/>
    <w:rsid w:val="00E634CC"/>
    <w:rsid w:val="00E802BF"/>
    <w:rsid w:val="00E82F0E"/>
    <w:rsid w:val="00E96FAC"/>
    <w:rsid w:val="00EA0E86"/>
    <w:rsid w:val="00EA129F"/>
    <w:rsid w:val="00EB1C21"/>
    <w:rsid w:val="00ED0582"/>
    <w:rsid w:val="00EE31F6"/>
    <w:rsid w:val="00EE36DC"/>
    <w:rsid w:val="00EE3875"/>
    <w:rsid w:val="00F023EE"/>
    <w:rsid w:val="00F03334"/>
    <w:rsid w:val="00F044EE"/>
    <w:rsid w:val="00F10717"/>
    <w:rsid w:val="00F3320B"/>
    <w:rsid w:val="00F40E92"/>
    <w:rsid w:val="00F41947"/>
    <w:rsid w:val="00F41C8C"/>
    <w:rsid w:val="00F435AA"/>
    <w:rsid w:val="00F63636"/>
    <w:rsid w:val="00F76C6A"/>
    <w:rsid w:val="00F83BF1"/>
    <w:rsid w:val="00F90CB9"/>
    <w:rsid w:val="00FA4BE9"/>
    <w:rsid w:val="00FB01AD"/>
    <w:rsid w:val="00FB064F"/>
    <w:rsid w:val="00FB144F"/>
    <w:rsid w:val="00FB159A"/>
    <w:rsid w:val="00FB4D77"/>
    <w:rsid w:val="00FC212D"/>
    <w:rsid w:val="00FC497D"/>
    <w:rsid w:val="00FD076B"/>
    <w:rsid w:val="00FD7415"/>
    <w:rsid w:val="00FF2655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0225"/>
    <o:shapelayout v:ext="edit">
      <o:idmap v:ext="edit" data="1"/>
    </o:shapelayout>
  </w:shapeDefaults>
  <w:decimalSymbol w:val=","/>
  <w:listSeparator w:val=";"/>
  <w14:docId w14:val="459F9100"/>
  <w15:docId w15:val="{643C0F14-62CE-4A6F-BB8F-E5AE545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D321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7849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AC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D3214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7A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7A7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7A79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7A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7A79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rmanpropertypartners.de/de/" TargetMode="External"/><Relationship Id="rId13" Type="http://schemas.openxmlformats.org/officeDocument/2006/relationships/hyperlink" Target="mailto:presse@grossmann-berger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\\file01\Marketing\Presse\Vorlagen\20180517_Dokumentation%20der%20Verarbeitungstaetigkeit%20nach%20DSGVO_Presse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/news/pressemapp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rossmann-berger.de/datenschut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78868-0A40-4D04-A3C9-FD8DAD389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 bi</dc:creator>
  <cp:lastModifiedBy>Corinna Fühner</cp:lastModifiedBy>
  <cp:revision>8</cp:revision>
  <cp:lastPrinted>2021-11-25T12:40:00Z</cp:lastPrinted>
  <dcterms:created xsi:type="dcterms:W3CDTF">2022-11-16T08:55:00Z</dcterms:created>
  <dcterms:modified xsi:type="dcterms:W3CDTF">2022-11-17T07:40:00Z</dcterms:modified>
</cp:coreProperties>
</file>