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6476" w14:textId="77777777" w:rsidR="00B2778D" w:rsidRPr="00B1649D" w:rsidRDefault="00B2778D" w:rsidP="00B2778D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B1649D">
        <w:rPr>
          <w:rFonts w:ascii="Arial" w:hAnsi="Arial" w:cs="Arial"/>
          <w:b/>
        </w:rPr>
        <w:t>Hamburg und Umland</w:t>
      </w:r>
      <w:r>
        <w:rPr>
          <w:rFonts w:ascii="Arial" w:hAnsi="Arial" w:cs="Arial"/>
          <w:b/>
        </w:rPr>
        <w:t>: Marktbericht Immobilien Wohnen Bestand 2022/2023</w:t>
      </w:r>
    </w:p>
    <w:p w14:paraId="6120E82B" w14:textId="77777777" w:rsidR="00B2778D" w:rsidRDefault="00B2778D" w:rsidP="00B2778D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 Preisabschläge von im Schnitt bis zu sechs Prozent</w:t>
      </w:r>
    </w:p>
    <w:p w14:paraId="4677A9A4" w14:textId="77777777" w:rsidR="00B2778D" w:rsidRPr="00434DD4" w:rsidRDefault="00B2778D" w:rsidP="00B2778D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34DD4">
        <w:rPr>
          <w:rFonts w:ascii="Arial" w:hAnsi="Arial" w:cs="Arial"/>
          <w:b/>
          <w:sz w:val="28"/>
          <w:szCs w:val="28"/>
        </w:rPr>
        <w:t>„Wesentlich höherer Beratungsbedarf durch neue Marktlage“</w:t>
      </w:r>
    </w:p>
    <w:p w14:paraId="77B3C141" w14:textId="77777777" w:rsidR="00B2778D" w:rsidRPr="0090748B" w:rsidRDefault="00B2778D" w:rsidP="00B277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09E229" w14:textId="34DFD28F" w:rsidR="00B2778D" w:rsidRDefault="00D3630B" w:rsidP="00B2778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Hamburg, 13</w:t>
      </w:r>
      <w:r w:rsidR="00B2778D" w:rsidRPr="00063A33">
        <w:rPr>
          <w:rFonts w:ascii="Arial" w:hAnsi="Arial" w:cs="Arial"/>
          <w:b/>
          <w:sz w:val="20"/>
          <w:szCs w:val="20"/>
        </w:rPr>
        <w:t xml:space="preserve">. </w:t>
      </w:r>
      <w:r w:rsidR="00B2778D">
        <w:rPr>
          <w:rFonts w:ascii="Arial" w:hAnsi="Arial" w:cs="Arial"/>
          <w:b/>
          <w:sz w:val="20"/>
          <w:szCs w:val="20"/>
        </w:rPr>
        <w:t>Dezember 2022</w:t>
      </w:r>
      <w:r w:rsidR="00B2778D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B2778D" w:rsidRPr="00EB174D">
        <w:rPr>
          <w:rFonts w:ascii="Arial" w:hAnsi="Arial" w:cs="Arial"/>
          <w:sz w:val="20"/>
          <w:szCs w:val="20"/>
        </w:rPr>
        <w:t xml:space="preserve"> Zinswende, </w:t>
      </w:r>
      <w:r w:rsidR="00B2778D">
        <w:rPr>
          <w:rFonts w:ascii="Arial" w:hAnsi="Arial" w:cs="Arial"/>
          <w:sz w:val="20"/>
          <w:szCs w:val="20"/>
        </w:rPr>
        <w:t xml:space="preserve">Energiekrise, Nebenkostenexplosion, Materialengpässe – 2022 </w:t>
      </w:r>
      <w:r w:rsidR="001209C0">
        <w:rPr>
          <w:rFonts w:ascii="Arial" w:hAnsi="Arial" w:cs="Arial"/>
          <w:sz w:val="20"/>
          <w:szCs w:val="20"/>
        </w:rPr>
        <w:t>musste der</w:t>
      </w:r>
      <w:r w:rsidR="00B2778D">
        <w:rPr>
          <w:rFonts w:ascii="Arial" w:hAnsi="Arial" w:cs="Arial"/>
          <w:sz w:val="20"/>
          <w:szCs w:val="20"/>
        </w:rPr>
        <w:t xml:space="preserve"> Wohnimmobilienmarkt</w:t>
      </w:r>
      <w:r w:rsidR="00B2778D" w:rsidRPr="00C771E1">
        <w:rPr>
          <w:rFonts w:ascii="Arial" w:hAnsi="Arial" w:cs="Arial"/>
          <w:sz w:val="20"/>
          <w:szCs w:val="20"/>
        </w:rPr>
        <w:t xml:space="preserve"> </w:t>
      </w:r>
      <w:r w:rsidR="00B2778D">
        <w:rPr>
          <w:rFonts w:ascii="Arial" w:hAnsi="Arial" w:cs="Arial"/>
          <w:sz w:val="20"/>
          <w:szCs w:val="20"/>
        </w:rPr>
        <w:t xml:space="preserve">Hamburg einige Hiobsbotschaften verkraften. Diese Parameter werden aller Voraussicht nach auch 2023 Bestand haben. Daher erwartet Grossmann &amp; Berger für das kommende Jahr durchschnittliche Preisabschläge für definierte Standard-Bestands-Häuser* und </w:t>
      </w:r>
      <w:r w:rsidR="00B2778D">
        <w:rPr>
          <w:rFonts w:ascii="Arial" w:hAnsi="Arial" w:cs="Arial"/>
          <w:sz w:val="20"/>
          <w:szCs w:val="20"/>
        </w:rPr>
        <w:br/>
        <w:t xml:space="preserve">-Wohnungen** in Hamburg und Umland zwischen 2,9 % und 5,6 %. </w:t>
      </w:r>
      <w:r w:rsidR="00B91804" w:rsidRPr="00963589">
        <w:rPr>
          <w:rFonts w:ascii="Arial" w:hAnsi="Arial" w:cs="Arial"/>
          <w:sz w:val="20"/>
          <w:szCs w:val="20"/>
        </w:rPr>
        <w:t xml:space="preserve">Die größten Rückgänge fanden allerdings bereits in diesem Jahr statt. </w:t>
      </w:r>
      <w:r w:rsidR="00B2778D">
        <w:rPr>
          <w:rFonts w:ascii="Arial" w:hAnsi="Arial" w:cs="Arial"/>
          <w:sz w:val="20"/>
          <w:szCs w:val="20"/>
        </w:rPr>
        <w:t xml:space="preserve">Alle Marktdetails und -prognosen </w:t>
      </w:r>
      <w:r>
        <w:rPr>
          <w:rFonts w:ascii="Arial" w:hAnsi="Arial" w:cs="Arial"/>
          <w:sz w:val="20"/>
          <w:szCs w:val="20"/>
        </w:rPr>
        <w:t>fasst</w:t>
      </w:r>
      <w:r w:rsidR="00B2778D">
        <w:rPr>
          <w:rFonts w:ascii="Arial" w:hAnsi="Arial" w:cs="Arial"/>
          <w:sz w:val="20"/>
          <w:szCs w:val="20"/>
        </w:rPr>
        <w:t xml:space="preserve"> der Immobiliendienstleister in seinem</w:t>
      </w:r>
      <w:r>
        <w:rPr>
          <w:rFonts w:ascii="Arial" w:hAnsi="Arial" w:cs="Arial"/>
          <w:sz w:val="20"/>
          <w:szCs w:val="20"/>
        </w:rPr>
        <w:t xml:space="preserve"> neuen</w:t>
      </w:r>
      <w:r w:rsidR="00B2778D">
        <w:rPr>
          <w:rFonts w:ascii="Arial" w:hAnsi="Arial" w:cs="Arial"/>
          <w:sz w:val="20"/>
          <w:szCs w:val="20"/>
        </w:rPr>
        <w:t xml:space="preserve"> ‚Marktbericht Immobilien Wohnen Bestand 2022/2023 Hamburg und Umland‘</w:t>
      </w:r>
      <w:r>
        <w:rPr>
          <w:rFonts w:ascii="Arial" w:hAnsi="Arial" w:cs="Arial"/>
          <w:sz w:val="20"/>
          <w:szCs w:val="20"/>
        </w:rPr>
        <w:t xml:space="preserve"> zusammen</w:t>
      </w:r>
      <w:r w:rsidR="00B2778D">
        <w:rPr>
          <w:rFonts w:ascii="Arial" w:hAnsi="Arial" w:cs="Arial"/>
          <w:sz w:val="20"/>
          <w:szCs w:val="20"/>
        </w:rPr>
        <w:t xml:space="preserve">. </w:t>
      </w:r>
    </w:p>
    <w:p w14:paraId="04360901" w14:textId="77777777" w:rsidR="00B2778D" w:rsidRDefault="00B2778D" w:rsidP="00B2778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041121" w14:textId="77777777" w:rsidR="00B2778D" w:rsidRPr="00B84C02" w:rsidRDefault="00B2778D" w:rsidP="00B2778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B84C02">
        <w:rPr>
          <w:rFonts w:ascii="Arial" w:hAnsi="Arial" w:cs="Arial"/>
          <w:b/>
          <w:sz w:val="20"/>
          <w:szCs w:val="20"/>
        </w:rPr>
        <w:t xml:space="preserve">nergetischer Zustand </w:t>
      </w:r>
      <w:r>
        <w:rPr>
          <w:rFonts w:ascii="Arial" w:hAnsi="Arial" w:cs="Arial"/>
          <w:b/>
          <w:sz w:val="20"/>
          <w:szCs w:val="20"/>
        </w:rPr>
        <w:t>p</w:t>
      </w:r>
      <w:r w:rsidRPr="00B84C02">
        <w:rPr>
          <w:rFonts w:ascii="Arial" w:hAnsi="Arial" w:cs="Arial"/>
          <w:b/>
          <w:sz w:val="20"/>
          <w:szCs w:val="20"/>
        </w:rPr>
        <w:t xml:space="preserve">rimäres Kaufkriterium </w:t>
      </w:r>
    </w:p>
    <w:p w14:paraId="3F11E772" w14:textId="50BE2A13" w:rsidR="00B2778D" w:rsidRDefault="00B2778D" w:rsidP="00B277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3BEA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Aber auch mit</w:t>
      </w:r>
      <w:r w:rsidRPr="00803BEA">
        <w:rPr>
          <w:rFonts w:ascii="Arial" w:hAnsi="Arial" w:cs="Arial"/>
          <w:i/>
          <w:sz w:val="20"/>
          <w:szCs w:val="20"/>
        </w:rPr>
        <w:t xml:space="preserve"> diese</w:t>
      </w:r>
      <w:r>
        <w:rPr>
          <w:rFonts w:ascii="Arial" w:hAnsi="Arial" w:cs="Arial"/>
          <w:i/>
          <w:sz w:val="20"/>
          <w:szCs w:val="20"/>
        </w:rPr>
        <w:t>n</w:t>
      </w:r>
      <w:r w:rsidRPr="00803BEA">
        <w:rPr>
          <w:rFonts w:ascii="Arial" w:hAnsi="Arial" w:cs="Arial"/>
          <w:i/>
          <w:sz w:val="20"/>
          <w:szCs w:val="20"/>
        </w:rPr>
        <w:t xml:space="preserve"> Abschläge</w:t>
      </w:r>
      <w:r>
        <w:rPr>
          <w:rFonts w:ascii="Arial" w:hAnsi="Arial" w:cs="Arial"/>
          <w:i/>
          <w:sz w:val="20"/>
          <w:szCs w:val="20"/>
        </w:rPr>
        <w:t>n</w:t>
      </w:r>
      <w:r w:rsidRPr="00803BE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bewegen</w:t>
      </w:r>
      <w:r w:rsidRPr="00803BE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sich </w:t>
      </w:r>
      <w:r w:rsidRPr="00803BEA">
        <w:rPr>
          <w:rFonts w:ascii="Arial" w:hAnsi="Arial" w:cs="Arial"/>
          <w:i/>
          <w:sz w:val="20"/>
          <w:szCs w:val="20"/>
        </w:rPr>
        <w:t xml:space="preserve">die </w:t>
      </w:r>
      <w:r>
        <w:rPr>
          <w:rFonts w:ascii="Arial" w:hAnsi="Arial" w:cs="Arial"/>
          <w:i/>
          <w:sz w:val="20"/>
          <w:szCs w:val="20"/>
        </w:rPr>
        <w:t xml:space="preserve">durchschnittlichen </w:t>
      </w:r>
      <w:r w:rsidRPr="00803BEA">
        <w:rPr>
          <w:rFonts w:ascii="Arial" w:hAnsi="Arial" w:cs="Arial"/>
          <w:i/>
          <w:sz w:val="20"/>
          <w:szCs w:val="20"/>
        </w:rPr>
        <w:t xml:space="preserve">Bestandspreise </w:t>
      </w:r>
      <w:r>
        <w:rPr>
          <w:rFonts w:ascii="Arial" w:hAnsi="Arial" w:cs="Arial"/>
          <w:i/>
          <w:sz w:val="20"/>
          <w:szCs w:val="20"/>
        </w:rPr>
        <w:t xml:space="preserve">2023 auf einem </w:t>
      </w:r>
      <w:r w:rsidRPr="00803BEA">
        <w:rPr>
          <w:rFonts w:ascii="Arial" w:hAnsi="Arial" w:cs="Arial"/>
          <w:i/>
          <w:sz w:val="20"/>
          <w:szCs w:val="20"/>
        </w:rPr>
        <w:t>höher</w:t>
      </w:r>
      <w:r>
        <w:rPr>
          <w:rFonts w:ascii="Arial" w:hAnsi="Arial" w:cs="Arial"/>
          <w:i/>
          <w:sz w:val="20"/>
          <w:szCs w:val="20"/>
        </w:rPr>
        <w:t xml:space="preserve">en Niveau </w:t>
      </w:r>
      <w:r w:rsidRPr="00803BEA">
        <w:rPr>
          <w:rFonts w:ascii="Arial" w:hAnsi="Arial" w:cs="Arial"/>
          <w:i/>
          <w:sz w:val="20"/>
          <w:szCs w:val="20"/>
        </w:rPr>
        <w:t>als 2019“</w:t>
      </w:r>
      <w:r>
        <w:rPr>
          <w:rFonts w:ascii="Arial" w:hAnsi="Arial" w:cs="Arial"/>
          <w:i/>
          <w:sz w:val="20"/>
          <w:szCs w:val="20"/>
        </w:rPr>
        <w:t>,</w:t>
      </w:r>
      <w:r w:rsidRPr="0005709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erläutert </w:t>
      </w:r>
      <w:r w:rsidRPr="00057092">
        <w:rPr>
          <w:rFonts w:ascii="Arial" w:hAnsi="Arial" w:cs="Arial"/>
          <w:b/>
          <w:sz w:val="20"/>
          <w:szCs w:val="20"/>
        </w:rPr>
        <w:t>Andreas Gnielka</w:t>
      </w:r>
      <w:r>
        <w:rPr>
          <w:rFonts w:ascii="Arial" w:hAnsi="Arial" w:cs="Arial"/>
          <w:sz w:val="20"/>
          <w:szCs w:val="20"/>
        </w:rPr>
        <w:t>, Geschäftsführer von Grossmann &amp; Berger. Aufgrund der stark gestiegenen Energiekosten haben es große, energetisch ineffiziente Häuser im Umland</w:t>
      </w:r>
      <w:r w:rsidRPr="00BC3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 Verkauf besonders schwer. Da sie sich während der Coronapandemie auch am stärksten verteuert haben, fällt ihr durchschnittliches Preisminus mit 5,6 % am höchsten aus. Ähnlich sieht es bei vergleichbaren Häusern im peripheren Stadtgebiet aus.</w:t>
      </w:r>
      <w:r w:rsidRPr="00057092">
        <w:rPr>
          <w:rFonts w:ascii="Arial" w:hAnsi="Arial" w:cs="Arial"/>
          <w:i/>
          <w:sz w:val="20"/>
          <w:szCs w:val="20"/>
        </w:rPr>
        <w:t xml:space="preserve"> „</w:t>
      </w:r>
      <w:r>
        <w:rPr>
          <w:rFonts w:ascii="Arial" w:hAnsi="Arial" w:cs="Arial"/>
          <w:i/>
          <w:sz w:val="20"/>
          <w:szCs w:val="20"/>
        </w:rPr>
        <w:t>Bei</w:t>
      </w:r>
      <w:r w:rsidRPr="00057092">
        <w:rPr>
          <w:rFonts w:ascii="Arial" w:hAnsi="Arial" w:cs="Arial"/>
          <w:i/>
          <w:sz w:val="20"/>
          <w:szCs w:val="20"/>
        </w:rPr>
        <w:t xml:space="preserve"> Bestandsimmobilien mit </w:t>
      </w:r>
      <w:r>
        <w:rPr>
          <w:rFonts w:ascii="Arial" w:hAnsi="Arial" w:cs="Arial"/>
          <w:i/>
          <w:sz w:val="20"/>
          <w:szCs w:val="20"/>
        </w:rPr>
        <w:t>energetischem Sanierungsstau</w:t>
      </w:r>
      <w:r w:rsidRPr="00057092">
        <w:rPr>
          <w:rFonts w:ascii="Arial" w:hAnsi="Arial" w:cs="Arial"/>
          <w:i/>
          <w:sz w:val="20"/>
          <w:szCs w:val="20"/>
        </w:rPr>
        <w:t xml:space="preserve"> und einer unzureichenden Anbindung an den öffentlichen Nahverkehr können die Preise </w:t>
      </w:r>
      <w:r w:rsidR="00B91804" w:rsidRPr="00963589">
        <w:rPr>
          <w:rFonts w:ascii="Arial" w:hAnsi="Arial" w:cs="Arial"/>
          <w:i/>
          <w:sz w:val="20"/>
          <w:szCs w:val="20"/>
        </w:rPr>
        <w:t xml:space="preserve">dieses und nächstes Jahr zusammen </w:t>
      </w:r>
      <w:r>
        <w:rPr>
          <w:rFonts w:ascii="Arial" w:hAnsi="Arial" w:cs="Arial"/>
          <w:i/>
          <w:sz w:val="20"/>
          <w:szCs w:val="20"/>
        </w:rPr>
        <w:t xml:space="preserve">teilweise </w:t>
      </w:r>
      <w:r w:rsidRPr="00057092">
        <w:rPr>
          <w:rFonts w:ascii="Arial" w:hAnsi="Arial" w:cs="Arial"/>
          <w:i/>
          <w:sz w:val="20"/>
          <w:szCs w:val="20"/>
        </w:rPr>
        <w:t xml:space="preserve">um bis zu 35 Prozent </w:t>
      </w:r>
      <w:r>
        <w:rPr>
          <w:rFonts w:ascii="Arial" w:hAnsi="Arial" w:cs="Arial"/>
          <w:i/>
          <w:sz w:val="20"/>
          <w:szCs w:val="20"/>
        </w:rPr>
        <w:t>nachgeben</w:t>
      </w:r>
      <w:r w:rsidRPr="00057092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präzisiert </w:t>
      </w:r>
      <w:r w:rsidRPr="00E3090C">
        <w:rPr>
          <w:rFonts w:ascii="Arial" w:hAnsi="Arial" w:cs="Arial"/>
          <w:b/>
          <w:sz w:val="20"/>
          <w:szCs w:val="20"/>
        </w:rPr>
        <w:t>Gnielka</w:t>
      </w:r>
      <w:r>
        <w:rPr>
          <w:rFonts w:ascii="Arial" w:hAnsi="Arial" w:cs="Arial"/>
          <w:sz w:val="20"/>
          <w:szCs w:val="20"/>
        </w:rPr>
        <w:t xml:space="preserve">. </w:t>
      </w:r>
      <w:r w:rsidRPr="00D0359C">
        <w:rPr>
          <w:rFonts w:ascii="Arial" w:hAnsi="Arial" w:cs="Arial"/>
          <w:i/>
          <w:sz w:val="20"/>
          <w:szCs w:val="20"/>
        </w:rPr>
        <w:t>„Angesichts der veränderten Marktsituation hat sich der energetische Zustand einer Immobilie von einem sekundären zum primären Kaufkriterium entwickelt.“</w:t>
      </w:r>
      <w:r>
        <w:rPr>
          <w:rFonts w:ascii="Arial" w:hAnsi="Arial" w:cs="Arial"/>
          <w:sz w:val="20"/>
          <w:szCs w:val="20"/>
        </w:rPr>
        <w:t xml:space="preserve"> Lediglich in Premiumlagen an Alster und Elbe sind die Preise weitestgehend stabil. Da es auch in diesem Segment weniger solvente Interessenten gibt, eröffnet sich Käufern ein größerer Verhandlungsspielraum. </w:t>
      </w:r>
      <w:r w:rsidRPr="00057092">
        <w:rPr>
          <w:rFonts w:ascii="Arial" w:hAnsi="Arial" w:cs="Arial"/>
          <w:i/>
          <w:sz w:val="20"/>
          <w:szCs w:val="20"/>
        </w:rPr>
        <w:t xml:space="preserve"> </w:t>
      </w:r>
    </w:p>
    <w:p w14:paraId="2CE8CCB1" w14:textId="77777777" w:rsidR="00B2778D" w:rsidRDefault="00B2778D" w:rsidP="00B2778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A0178B1" w14:textId="77777777" w:rsidR="00B2778D" w:rsidRPr="008C2FB3" w:rsidRDefault="007136D5" w:rsidP="00B2778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B2778D">
        <w:rPr>
          <w:rFonts w:ascii="Arial" w:hAnsi="Arial" w:cs="Arial"/>
          <w:b/>
          <w:sz w:val="20"/>
          <w:szCs w:val="20"/>
        </w:rPr>
        <w:t>rößere Chancen</w:t>
      </w:r>
      <w:r>
        <w:rPr>
          <w:rFonts w:ascii="Arial" w:hAnsi="Arial" w:cs="Arial"/>
          <w:b/>
          <w:sz w:val="20"/>
          <w:szCs w:val="20"/>
        </w:rPr>
        <w:t xml:space="preserve"> auf Immobilienkauf</w:t>
      </w:r>
    </w:p>
    <w:p w14:paraId="258008B3" w14:textId="77777777" w:rsidR="00B2778D" w:rsidRDefault="00B2778D" w:rsidP="00B277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3E6B">
        <w:rPr>
          <w:rFonts w:ascii="Arial" w:hAnsi="Arial" w:cs="Arial"/>
          <w:i/>
          <w:sz w:val="20"/>
          <w:szCs w:val="20"/>
        </w:rPr>
        <w:t>„</w:t>
      </w:r>
      <w:r w:rsidR="007136D5">
        <w:rPr>
          <w:rFonts w:ascii="Arial" w:hAnsi="Arial" w:cs="Arial"/>
          <w:i/>
          <w:sz w:val="20"/>
          <w:szCs w:val="20"/>
        </w:rPr>
        <w:t>Seit dem Frühjahr ist d</w:t>
      </w:r>
      <w:r w:rsidRPr="00BC3E6B">
        <w:rPr>
          <w:rFonts w:ascii="Arial" w:hAnsi="Arial" w:cs="Arial"/>
          <w:i/>
          <w:sz w:val="20"/>
          <w:szCs w:val="20"/>
        </w:rPr>
        <w:t xml:space="preserve">as Angebot </w:t>
      </w:r>
      <w:r w:rsidR="00EF43DD">
        <w:rPr>
          <w:rFonts w:ascii="Arial" w:hAnsi="Arial" w:cs="Arial"/>
          <w:i/>
          <w:sz w:val="20"/>
          <w:szCs w:val="20"/>
        </w:rPr>
        <w:t>deutlich größer als in den Vorjahren</w:t>
      </w:r>
      <w:r w:rsidR="007136D5">
        <w:rPr>
          <w:rFonts w:ascii="Arial" w:hAnsi="Arial" w:cs="Arial"/>
          <w:i/>
          <w:sz w:val="20"/>
          <w:szCs w:val="20"/>
        </w:rPr>
        <w:t>. Das</w:t>
      </w:r>
      <w:r>
        <w:rPr>
          <w:rFonts w:ascii="Arial" w:hAnsi="Arial" w:cs="Arial"/>
          <w:i/>
          <w:sz w:val="20"/>
          <w:szCs w:val="20"/>
        </w:rPr>
        <w:t xml:space="preserve"> bleibt auch 2023</w:t>
      </w:r>
      <w:r w:rsidR="007136D5">
        <w:rPr>
          <w:rFonts w:ascii="Arial" w:hAnsi="Arial" w:cs="Arial"/>
          <w:i/>
          <w:sz w:val="20"/>
          <w:szCs w:val="20"/>
        </w:rPr>
        <w:t xml:space="preserve"> so</w:t>
      </w:r>
      <w:r w:rsidRPr="00BC3E6B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was besonders</w:t>
      </w:r>
      <w:r w:rsidRPr="00BC3E6B">
        <w:rPr>
          <w:rFonts w:ascii="Arial" w:hAnsi="Arial" w:cs="Arial"/>
          <w:i/>
          <w:sz w:val="20"/>
          <w:szCs w:val="20"/>
        </w:rPr>
        <w:t xml:space="preserve"> Eigenkapital-starken Käufern </w:t>
      </w:r>
      <w:r>
        <w:rPr>
          <w:rFonts w:ascii="Arial" w:hAnsi="Arial" w:cs="Arial"/>
          <w:i/>
          <w:sz w:val="20"/>
          <w:szCs w:val="20"/>
        </w:rPr>
        <w:t>zugutekommt</w:t>
      </w:r>
      <w:r w:rsidRPr="00BC3E6B">
        <w:rPr>
          <w:rFonts w:ascii="Arial" w:hAnsi="Arial" w:cs="Arial"/>
          <w:i/>
          <w:sz w:val="20"/>
          <w:szCs w:val="20"/>
        </w:rPr>
        <w:t>,“</w:t>
      </w:r>
      <w:r>
        <w:rPr>
          <w:rFonts w:ascii="Arial" w:hAnsi="Arial" w:cs="Arial"/>
          <w:sz w:val="20"/>
          <w:szCs w:val="20"/>
        </w:rPr>
        <w:t xml:space="preserve"> erklärt </w:t>
      </w:r>
      <w:r w:rsidRPr="00BC3E6B">
        <w:rPr>
          <w:rFonts w:ascii="Arial" w:hAnsi="Arial" w:cs="Arial"/>
          <w:b/>
          <w:sz w:val="20"/>
          <w:szCs w:val="20"/>
        </w:rPr>
        <w:t>Gnielka</w:t>
      </w:r>
      <w:r>
        <w:rPr>
          <w:rFonts w:ascii="Arial" w:hAnsi="Arial" w:cs="Arial"/>
          <w:sz w:val="20"/>
          <w:szCs w:val="20"/>
        </w:rPr>
        <w:t xml:space="preserve">. Gleichwohl ist aufgrund der neuen Marktlage ein komplettes Käufersegment weggebrochen: Haushalte,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sich bis Jahresanfang ein kleines Reihenhaus am Stadtrand oder in der Peripherie leisten konnten, denen die Banken nun aber keine Finanzierung mehr gewähren. </w:t>
      </w:r>
      <w:r>
        <w:rPr>
          <w:rFonts w:ascii="Arial" w:hAnsi="Arial" w:cs="Arial"/>
          <w:sz w:val="20"/>
          <w:szCs w:val="20"/>
        </w:rPr>
        <w:t>Durch die veränderten Parameter werden marktgerecht eingepreiste Bestandsimmobilien im Schnitt nicht mehr in weniger als drei, sondern in rund sechs Monaten verkauft.</w:t>
      </w:r>
    </w:p>
    <w:p w14:paraId="3BDA922B" w14:textId="77777777" w:rsidR="00B2778D" w:rsidRDefault="00B2778D" w:rsidP="00B2778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265EFA" w14:textId="77777777" w:rsidR="00B2778D" w:rsidRPr="008145D5" w:rsidRDefault="00EF43DD" w:rsidP="00B2778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Makler schließen aktuelle </w:t>
      </w:r>
      <w:r w:rsidR="00F500B4">
        <w:rPr>
          <w:rFonts w:ascii="Arial" w:hAnsi="Arial" w:cs="Arial"/>
          <w:b/>
          <w:sz w:val="20"/>
          <w:szCs w:val="20"/>
        </w:rPr>
        <w:t>Informationslücke</w:t>
      </w:r>
    </w:p>
    <w:p w14:paraId="1A16711E" w14:textId="0F44FBB0" w:rsidR="00B2778D" w:rsidRDefault="00B2778D" w:rsidP="00B2778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8145D5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 xml:space="preserve">Eigentümer </w:t>
      </w:r>
      <w:r w:rsidR="00EF43DD">
        <w:rPr>
          <w:rFonts w:ascii="Arial" w:hAnsi="Arial" w:cs="Arial"/>
          <w:i/>
          <w:sz w:val="20"/>
          <w:szCs w:val="20"/>
        </w:rPr>
        <w:t>und</w:t>
      </w:r>
      <w:r w:rsidRPr="008145D5">
        <w:rPr>
          <w:rFonts w:ascii="Arial" w:hAnsi="Arial" w:cs="Arial"/>
          <w:i/>
          <w:sz w:val="20"/>
          <w:szCs w:val="20"/>
        </w:rPr>
        <w:t xml:space="preserve"> Interessenten </w:t>
      </w:r>
      <w:r>
        <w:rPr>
          <w:rFonts w:ascii="Arial" w:hAnsi="Arial" w:cs="Arial"/>
          <w:i/>
          <w:sz w:val="20"/>
          <w:szCs w:val="20"/>
        </w:rPr>
        <w:t xml:space="preserve">sind </w:t>
      </w:r>
      <w:r w:rsidR="00EF43DD">
        <w:rPr>
          <w:rFonts w:ascii="Arial" w:hAnsi="Arial" w:cs="Arial"/>
          <w:i/>
          <w:sz w:val="20"/>
          <w:szCs w:val="20"/>
        </w:rPr>
        <w:t xml:space="preserve">verständlicherweise </w:t>
      </w:r>
      <w:r>
        <w:rPr>
          <w:rFonts w:ascii="Arial" w:hAnsi="Arial" w:cs="Arial"/>
          <w:i/>
          <w:sz w:val="20"/>
          <w:szCs w:val="20"/>
        </w:rPr>
        <w:t>unsicher</w:t>
      </w:r>
      <w:r w:rsidRPr="008145D5">
        <w:rPr>
          <w:rFonts w:ascii="Arial" w:hAnsi="Arial" w:cs="Arial"/>
          <w:i/>
          <w:sz w:val="20"/>
          <w:szCs w:val="20"/>
        </w:rPr>
        <w:t xml:space="preserve">. Entsprechend </w:t>
      </w:r>
      <w:r>
        <w:rPr>
          <w:rFonts w:ascii="Arial" w:hAnsi="Arial" w:cs="Arial"/>
          <w:i/>
          <w:sz w:val="20"/>
          <w:szCs w:val="20"/>
        </w:rPr>
        <w:t xml:space="preserve">größer </w:t>
      </w:r>
      <w:r w:rsidRPr="008145D5">
        <w:rPr>
          <w:rFonts w:ascii="Arial" w:hAnsi="Arial" w:cs="Arial"/>
          <w:i/>
          <w:sz w:val="20"/>
          <w:szCs w:val="20"/>
        </w:rPr>
        <w:t>ist ihr Beratungsbedarf“,</w:t>
      </w:r>
      <w:r>
        <w:rPr>
          <w:rFonts w:ascii="Arial" w:hAnsi="Arial" w:cs="Arial"/>
          <w:sz w:val="20"/>
          <w:szCs w:val="20"/>
        </w:rPr>
        <w:t xml:space="preserve"> beobachten </w:t>
      </w:r>
      <w:r w:rsidRPr="008145D5">
        <w:rPr>
          <w:rFonts w:ascii="Arial" w:hAnsi="Arial" w:cs="Arial"/>
          <w:b/>
          <w:sz w:val="20"/>
          <w:szCs w:val="20"/>
        </w:rPr>
        <w:t>Gnielka</w:t>
      </w:r>
      <w:r>
        <w:rPr>
          <w:rFonts w:ascii="Arial" w:hAnsi="Arial" w:cs="Arial"/>
          <w:sz w:val="20"/>
          <w:szCs w:val="20"/>
        </w:rPr>
        <w:t xml:space="preserve"> und sein Team. Da sich die Angebotspreise auf den Immobilienportalen </w:t>
      </w:r>
      <w:r w:rsidR="00F500B4">
        <w:rPr>
          <w:rFonts w:ascii="Arial" w:hAnsi="Arial" w:cs="Arial"/>
          <w:sz w:val="20"/>
          <w:szCs w:val="20"/>
        </w:rPr>
        <w:t xml:space="preserve">anders als 2021 </w:t>
      </w:r>
      <w:r>
        <w:rPr>
          <w:rFonts w:ascii="Arial" w:hAnsi="Arial" w:cs="Arial"/>
          <w:sz w:val="20"/>
          <w:szCs w:val="20"/>
        </w:rPr>
        <w:t xml:space="preserve">deutlich von den finalen Kaufpreisen unterscheiden, spiegeln deren </w:t>
      </w:r>
      <w:r>
        <w:rPr>
          <w:rFonts w:ascii="Arial" w:hAnsi="Arial" w:cs="Arial"/>
          <w:sz w:val="20"/>
          <w:szCs w:val="20"/>
        </w:rPr>
        <w:lastRenderedPageBreak/>
        <w:t>Auswertungen ebenso wie die Zahlen der Gutachterausschüsse</w:t>
      </w:r>
      <w:r w:rsidR="00CB3E6F">
        <w:rPr>
          <w:rFonts w:ascii="Arial" w:hAnsi="Arial" w:cs="Arial"/>
          <w:sz w:val="20"/>
          <w:szCs w:val="20"/>
        </w:rPr>
        <w:t xml:space="preserve"> nicht die aktuelle Marktlage wi</w:t>
      </w:r>
      <w:r>
        <w:rPr>
          <w:rFonts w:ascii="Arial" w:hAnsi="Arial" w:cs="Arial"/>
          <w:sz w:val="20"/>
          <w:szCs w:val="20"/>
        </w:rPr>
        <w:t xml:space="preserve">der. </w:t>
      </w:r>
      <w:r w:rsidRPr="00EF43DD">
        <w:rPr>
          <w:rFonts w:ascii="Arial" w:hAnsi="Arial" w:cs="Arial"/>
          <w:i/>
          <w:sz w:val="20"/>
          <w:szCs w:val="20"/>
        </w:rPr>
        <w:t>„Wir als Marktteilnehmer registrieren alle Veränderungen unmittelbar und können diese Informationslücke schließen.“</w:t>
      </w:r>
    </w:p>
    <w:p w14:paraId="6478585E" w14:textId="77777777" w:rsidR="00B91804" w:rsidRDefault="00B91804" w:rsidP="00B2778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0"/>
      </w:tblGrid>
      <w:tr w:rsidR="00EF43DD" w14:paraId="363B6352" w14:textId="77777777" w:rsidTr="00EF43DD">
        <w:tc>
          <w:tcPr>
            <w:tcW w:w="4813" w:type="dxa"/>
          </w:tcPr>
          <w:p w14:paraId="69FE4CA2" w14:textId="77777777" w:rsidR="00B2778D" w:rsidRDefault="00EF43DD" w:rsidP="000442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ED05216" wp14:editId="08E9DAB5">
                  <wp:extent cx="2895600" cy="2419499"/>
                  <wp:effectExtent l="19050" t="19050" r="19050" b="190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&amp;B-Immobilienpreistrend-Bestand-Hamburg-Kaufpreise-2019-2023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66"/>
                          <a:stretch/>
                        </pic:blipFill>
                        <pic:spPr bwMode="auto">
                          <a:xfrm>
                            <a:off x="0" y="0"/>
                            <a:ext cx="2923678" cy="24429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14:paraId="5BCEE0A8" w14:textId="77777777" w:rsidR="00EF43DD" w:rsidRPr="00EF43DD" w:rsidRDefault="00EF43DD" w:rsidP="00EF43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43DD">
              <w:rPr>
                <w:rFonts w:ascii="Arial" w:hAnsi="Arial" w:cs="Arial"/>
                <w:b/>
                <w:sz w:val="20"/>
                <w:szCs w:val="20"/>
              </w:rPr>
              <w:t>G&amp;B Immobilienpreistrend</w:t>
            </w:r>
            <w:r w:rsidRPr="00EF43D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8D65E6" w14:textId="77777777" w:rsidR="00EF43DD" w:rsidRPr="00EF43DD" w:rsidRDefault="00EF43DD" w:rsidP="00EF43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43DD">
              <w:rPr>
                <w:rFonts w:ascii="Arial" w:hAnsi="Arial" w:cs="Arial"/>
                <w:sz w:val="20"/>
                <w:szCs w:val="20"/>
              </w:rPr>
              <w:t>Einschätzung der erzielbaren Preise für Standard-Immobilien mit guter Bausubstanz und Ausstattung in guter Wohnlage:</w:t>
            </w:r>
          </w:p>
          <w:p w14:paraId="0D8AEC5E" w14:textId="77777777" w:rsidR="00EF43DD" w:rsidRPr="00EF43DD" w:rsidRDefault="00EF43DD" w:rsidP="00EF43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43DD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EF43DD">
              <w:rPr>
                <w:rFonts w:ascii="Arial" w:hAnsi="Arial" w:cs="Arial"/>
                <w:sz w:val="20"/>
                <w:szCs w:val="20"/>
                <w:u w:val="single"/>
              </w:rPr>
              <w:t>Standard-Einfamilienhaus</w:t>
            </w:r>
            <w:r w:rsidRPr="00EF43DD">
              <w:rPr>
                <w:rFonts w:ascii="Arial" w:hAnsi="Arial" w:cs="Arial"/>
                <w:sz w:val="20"/>
                <w:szCs w:val="20"/>
              </w:rPr>
              <w:t>: freistehend, mit Keller, mind. 130 m² Wfl., lagetypische Grundstücksgröße</w:t>
            </w:r>
          </w:p>
          <w:p w14:paraId="259A9463" w14:textId="77777777" w:rsidR="00B2778D" w:rsidRDefault="00EF43DD" w:rsidP="00EF43DD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43DD">
              <w:rPr>
                <w:rFonts w:ascii="Arial" w:hAnsi="Arial" w:cs="Arial"/>
                <w:sz w:val="20"/>
                <w:szCs w:val="20"/>
              </w:rPr>
              <w:t xml:space="preserve">** </w:t>
            </w:r>
            <w:r w:rsidRPr="00EF43DD">
              <w:rPr>
                <w:rFonts w:ascii="Arial" w:hAnsi="Arial" w:cs="Arial"/>
                <w:sz w:val="20"/>
                <w:szCs w:val="20"/>
                <w:u w:val="single"/>
              </w:rPr>
              <w:t>Standard-Eigentumswohnung</w:t>
            </w:r>
            <w:r w:rsidRPr="00EF43DD">
              <w:rPr>
                <w:rFonts w:ascii="Arial" w:hAnsi="Arial" w:cs="Arial"/>
                <w:sz w:val="20"/>
                <w:szCs w:val="20"/>
              </w:rPr>
              <w:t>: bezugsfrei, 3 Zimmer, rund 80 m² Wfl., 1. OG, Aufzug, Einbauküche</w:t>
            </w:r>
          </w:p>
        </w:tc>
      </w:tr>
      <w:tr w:rsidR="00EF43DD" w14:paraId="51E99562" w14:textId="77777777" w:rsidTr="00EF43DD">
        <w:tc>
          <w:tcPr>
            <w:tcW w:w="4813" w:type="dxa"/>
          </w:tcPr>
          <w:p w14:paraId="1F5E13F6" w14:textId="4ED6ECDE" w:rsidR="00B2778D" w:rsidRDefault="00CB3E6F" w:rsidP="000442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649CDC0" wp14:editId="4C55E376">
                  <wp:extent cx="2928257" cy="1952171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ossBorstel - Hambur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134" cy="195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14:paraId="77308FAB" w14:textId="77777777" w:rsidR="00B2778D" w:rsidRDefault="00B2778D" w:rsidP="000442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Bildunterschrift:</w:t>
            </w:r>
          </w:p>
          <w:p w14:paraId="1D048204" w14:textId="47C61946" w:rsidR="00B2778D" w:rsidRPr="000608FB" w:rsidRDefault="00CB3E6F" w:rsidP="000442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608FB">
              <w:rPr>
                <w:rFonts w:ascii="Arial" w:hAnsi="Arial" w:cs="Arial"/>
                <w:sz w:val="20"/>
                <w:szCs w:val="20"/>
              </w:rPr>
              <w:t>Große</w:t>
            </w:r>
            <w:r w:rsidR="000608FB" w:rsidRPr="000608FB">
              <w:rPr>
                <w:rFonts w:ascii="Arial" w:hAnsi="Arial" w:cs="Arial"/>
                <w:sz w:val="20"/>
                <w:szCs w:val="20"/>
              </w:rPr>
              <w:t>, energetisch ineffiziente</w:t>
            </w:r>
            <w:r w:rsidRPr="000608FB">
              <w:rPr>
                <w:rFonts w:ascii="Arial" w:hAnsi="Arial" w:cs="Arial"/>
                <w:sz w:val="20"/>
                <w:szCs w:val="20"/>
              </w:rPr>
              <w:t xml:space="preserve"> Häuser </w:t>
            </w:r>
            <w:r w:rsidR="000608FB" w:rsidRPr="000608FB">
              <w:rPr>
                <w:rFonts w:ascii="Arial" w:hAnsi="Arial" w:cs="Arial"/>
                <w:sz w:val="20"/>
                <w:szCs w:val="20"/>
              </w:rPr>
              <w:t>haben es angesichts hoher Energiekosten in der aktuellen Marktlage im Verkauf besonders schwer.</w:t>
            </w:r>
          </w:p>
          <w:p w14:paraId="50FCA6B3" w14:textId="77777777" w:rsidR="00B2778D" w:rsidRDefault="00B2778D" w:rsidP="000442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93F34D" w14:textId="79D0E9C2" w:rsidR="00B2778D" w:rsidRDefault="00B2778D" w:rsidP="00CB3E6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Bildquelle:</w:t>
            </w:r>
            <w:r w:rsidRPr="00CB3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E6F" w:rsidRPr="00CB3E6F">
              <w:rPr>
                <w:rFonts w:ascii="Arial" w:hAnsi="Arial" w:cs="Arial"/>
                <w:sz w:val="20"/>
                <w:szCs w:val="20"/>
              </w:rPr>
              <w:t>Arnt Haug / Grossmann &amp; Berger GmbH</w:t>
            </w:r>
          </w:p>
        </w:tc>
      </w:tr>
    </w:tbl>
    <w:p w14:paraId="0914A43A" w14:textId="77777777" w:rsidR="00EF43DD" w:rsidRDefault="00EF43DD" w:rsidP="00EF43D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7ECED74" w14:textId="77777777" w:rsidR="00EF43DD" w:rsidRDefault="00EF43DD" w:rsidP="00EF43D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10" w:history="1">
        <w:r w:rsidRPr="00133CB1">
          <w:rPr>
            <w:rStyle w:val="Hyperlink"/>
            <w:rFonts w:ascii="Arial" w:eastAsia="Arial" w:hAnsi="Arial" w:cs="Arial"/>
            <w:sz w:val="20"/>
            <w:szCs w:val="20"/>
          </w:rPr>
          <w:t>Marktbericht Immobilien Wohnen Bestand 2022/2023 Hamburg und Umland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auf unserer Website zum Download bereit.</w:t>
      </w:r>
    </w:p>
    <w:p w14:paraId="575E77AC" w14:textId="77777777" w:rsidR="00B2778D" w:rsidRDefault="00B2778D" w:rsidP="00B2778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21D720" w14:textId="77777777" w:rsidR="00B2778D" w:rsidRPr="0090748B" w:rsidRDefault="00B2778D" w:rsidP="00B2778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5346D811" w14:textId="77777777" w:rsidR="00B2778D" w:rsidRPr="00521AA1" w:rsidRDefault="00B2778D" w:rsidP="00B2778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3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4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5FDBDE2A" w14:textId="77777777" w:rsidR="00B2778D" w:rsidRPr="00521AA1" w:rsidRDefault="00B2778D" w:rsidP="00B2778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0E6D0DF" w14:textId="77777777" w:rsidR="00B2778D" w:rsidRDefault="00B2778D" w:rsidP="00B2778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1E7A5CD" w14:textId="77777777" w:rsidR="003F013B" w:rsidRPr="00B2778D" w:rsidRDefault="00B2778D" w:rsidP="00B2778D">
      <w:pPr>
        <w:spacing w:after="0" w:line="360" w:lineRule="auto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8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3F013B" w:rsidRPr="00B2778D" w:rsidSect="00D83C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E3D8C" w14:textId="77777777" w:rsidR="006261DF" w:rsidRDefault="006261DF">
      <w:r>
        <w:separator/>
      </w:r>
    </w:p>
  </w:endnote>
  <w:endnote w:type="continuationSeparator" w:id="0">
    <w:p w14:paraId="5DB5A58D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E743" w14:textId="77777777" w:rsidR="00F7775B" w:rsidRDefault="00F777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29A5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894788">
      <w:rPr>
        <w:rFonts w:ascii="Arial" w:hAnsi="Arial" w:cs="Arial"/>
        <w:color w:val="918F90"/>
        <w:sz w:val="18"/>
        <w:szCs w:val="18"/>
      </w:rPr>
      <w:t xml:space="preserve">| Bleichenbrücke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746137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746137">
      <w:rPr>
        <w:rFonts w:ascii="Arial" w:hAnsi="Arial" w:cs="Arial"/>
        <w:color w:val="918F90"/>
        <w:sz w:val="18"/>
        <w:szCs w:val="18"/>
      </w:rPr>
      <w:t xml:space="preserve"> </w:t>
    </w:r>
    <w:r w:rsidR="00F7775B">
      <w:rPr>
        <w:rFonts w:ascii="Arial" w:hAnsi="Arial" w:cs="Arial"/>
        <w:color w:val="918F90"/>
        <w:sz w:val="18"/>
        <w:szCs w:val="18"/>
      </w:rPr>
      <w:t xml:space="preserve">350 80 2-0 | </w:t>
    </w:r>
    <w:r w:rsidRPr="00D83CB7">
      <w:rPr>
        <w:rFonts w:ascii="Arial" w:hAnsi="Arial" w:cs="Arial"/>
        <w:color w:val="918F90"/>
        <w:sz w:val="18"/>
        <w:szCs w:val="18"/>
      </w:rPr>
      <w:t>grossmann-berger.de</w:t>
    </w:r>
  </w:p>
  <w:p w14:paraId="679C5A35" w14:textId="6F6DA70D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B08F8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B08F8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4E19" w14:textId="77777777" w:rsidR="008C608D" w:rsidRDefault="0064480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F5E2B64" wp14:editId="4AB3570C">
          <wp:simplePos x="0" y="0"/>
          <wp:positionH relativeFrom="column">
            <wp:posOffset>-624674</wp:posOffset>
          </wp:positionH>
          <wp:positionV relativeFrom="paragraph">
            <wp:posOffset>-507861</wp:posOffset>
          </wp:positionV>
          <wp:extent cx="7378810" cy="84283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ühne_Briefpapier_Wohn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r="1158" b="10148"/>
                  <a:stretch/>
                </pic:blipFill>
                <pic:spPr bwMode="auto">
                  <a:xfrm>
                    <a:off x="0" y="0"/>
                    <a:ext cx="7377785" cy="842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FBDD" w14:textId="77777777" w:rsidR="006261DF" w:rsidRDefault="006261DF">
      <w:r>
        <w:separator/>
      </w:r>
    </w:p>
  </w:footnote>
  <w:footnote w:type="continuationSeparator" w:id="0">
    <w:p w14:paraId="384187FC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C4DF" w14:textId="77777777" w:rsidR="00F7775B" w:rsidRDefault="00F777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BED3" w14:textId="77777777" w:rsidR="006138CB" w:rsidRPr="009E3ADA" w:rsidRDefault="000772E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DC56F7" wp14:editId="19012F81">
              <wp:simplePos x="0" y="0"/>
              <wp:positionH relativeFrom="column">
                <wp:posOffset>-105941</wp:posOffset>
              </wp:positionH>
              <wp:positionV relativeFrom="paragraph">
                <wp:posOffset>22092</wp:posOffset>
              </wp:positionV>
              <wp:extent cx="4551529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152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F3848" w14:textId="77777777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7461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7461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A85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C56F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35pt;margin-top:1.75pt;width:358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rWDAIAAPMDAAAOAAAAZHJzL2Uyb0RvYy54bWysU9tu2zAMfR+wfxD0vviyeEuMOEXXLsOA&#10;7gK0+wBFlmNhkqhJSuzs60vJaRq0b8P8IIgmechzSK2uRq3IQTgvwTS0mOWUCMOhlWbX0F8Pm3cL&#10;SnxgpmUKjGjoUXh6tX77ZjXYWpTQg2qFIwhifD3YhvYh2DrLPO+FZn4GVhh0duA0C2i6XdY6NiC6&#10;VlmZ5x+yAVxrHXDhPf69nZx0nfC7TvDwo+u8CEQ1FHsL6XTp3MYzW69YvXPM9pKf2mD/0IVm0mDR&#10;M9QtC4zsnXwFpSV34KELMw46g66TXCQOyKbIX7C575kViQuK4+1ZJv//YPn3w09HZIuzo8QwjSN6&#10;EGPohGpJGdUZrK8x6N5iWBg/wRgjI1Nv74D/9sTATc/MTlw7B0MvWIvdFTEzu0idcHwE2Q7foMUy&#10;bB8gAY2d0xEQxSCIjlM6nieDrRCOP+dVVVTlkhKOvmKev18uqlSD1U/p1vnwRYAm8dJQh6NP8Oxw&#10;50Nsh9VPIbGagY1UKo1fGTI0dFmVVUq48GgZcDuV1A1d5PGb9iWy/GzalByYVNMdCyhzoh2ZTpzD&#10;uB0xMGqxhfaIAjiYthBfDV56cH8pGXADG+r/7JkTlKivBkVcFvN5XNlkzKuPJRru0rO99DDDEaqh&#10;gZLpehPSmk+jukaxNzLJ8NzJqVfcrKTO6RXE1b20U9TzW10/AgAA//8DAFBLAwQUAAYACAAAACEA&#10;/uJxM94AAAAJAQAADwAAAGRycy9kb3ducmV2LnhtbEyPzU7DMBCE70i8g7VI3Fo7ARKUZlNVqC1H&#10;Sok4u/E2iYh/FLtpeHvMCY6jGc18U65nPbCJRt9bg5AsBTAyjVW9aRHqj93iGZgP0ig5WEMI3+Rh&#10;Xd3elLJQ9mreaTqGlsUS4wuJ0IXgCs5905GWfmkdmeid7ahliHJsuRrlNZbrgadCZFzL3sSFTjp6&#10;6aj5Ol40ggtun7+Ob4fNdjeJ+nNfp327Rby/mzcrYIHm8BeGX/yIDlVkOtmLUZ4NCIsky2MU4eEJ&#10;WPRzIRJgJ4Q0fcyAVyX//6D6AQAA//8DAFBLAQItABQABgAIAAAAIQC2gziS/gAAAOEBAAATAAAA&#10;AAAAAAAAAAAAAAAAAABbQ29udGVudF9UeXBlc10ueG1sUEsBAi0AFAAGAAgAAAAhADj9If/WAAAA&#10;lAEAAAsAAAAAAAAAAAAAAAAALwEAAF9yZWxzLy5yZWxzUEsBAi0AFAAGAAgAAAAhAA4PCtYMAgAA&#10;8wMAAA4AAAAAAAAAAAAAAAAALgIAAGRycy9lMm9Eb2MueG1sUEsBAi0AFAAGAAgAAAAhAP7icTPe&#10;AAAACQEAAA8AAAAAAAAAAAAAAAAAZgQAAGRycy9kb3ducmV2LnhtbFBLBQYAAAAABAAEAPMAAABx&#10;BQAAAAA=&#10;" filled="f" stroked="f">
              <v:textbox style="mso-fit-shape-to-text:t">
                <w:txbxContent>
                  <w:p w14:paraId="5D1F3848" w14:textId="77777777"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74613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74613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A85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166A8876" w14:textId="77777777"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4683" w14:textId="77777777" w:rsidR="00D04BA2" w:rsidRPr="009E3ADA" w:rsidRDefault="000772E6" w:rsidP="00D04BA2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81F4F" wp14:editId="4A26036C">
              <wp:simplePos x="0" y="0"/>
              <wp:positionH relativeFrom="column">
                <wp:posOffset>-92293</wp:posOffset>
              </wp:positionH>
              <wp:positionV relativeFrom="paragraph">
                <wp:posOffset>28916</wp:posOffset>
              </wp:positionV>
              <wp:extent cx="468800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00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32BED" w14:textId="77777777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7461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7461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A85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81F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2.3pt;width:369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U6EgIAAPwDAAAOAAAAZHJzL2Uyb0RvYy54bWysU11v2yAUfZ+0/4B4X+ykSZtYIVXXLtOk&#10;7kNq9wMIxjEacBmQ2Nmv3wWnqbW9TfMDAl/uufece1jf9kaTo/RBgWV0OikpkVZAreye0e/P23dL&#10;SkLktuYarGT0JAO93bx9s+5cJWfQgq6lJwhiQ9U5RtsYXVUUQbTS8DABJy0GG/CGRzz6fVF73iG6&#10;0cWsLK+LDnztPAgZAv59GIJ0k/GbRor4tWmCjEQzir3FvPq87tJabNa82nvuWiXObfB/6MJwZbHo&#10;BeqBR04OXv0FZZTwEKCJEwGmgKZRQmYOyGZa/sHmqeVOZi4oTnAXmcL/gxVfjt88UTWjV+UNJZYb&#10;HNKz7GMjdU1mSZ/OhQqvPTm8GPv30OOcM9fgHkH8CMTCfcvtXt55D10reY39TVNmMUodcEIC2XWf&#10;ocYy/BAhA/WNN0k8lIMgOs7pdJkNtkIE/pxfL5c4b0oExqbz8mq1XOQavHpJdz7EjxIMSRtGPQ4/&#10;w/PjY4ipHV69XEnVLGyV1tkA2pKO0dVitsgJo4hREf2plWEUy+M3OCax/GDrnBy50sMeC2h7pp2Y&#10;Dpxjv+uzwlmTJMkO6hPq4GGwIz4f3LTgf1HSoRUZDT8P3EtK9CeLWq6m83nybj7MFzczPPhxZDeO&#10;cCsQitFIybC9j9nviXJwd6j5VmU1Xjs5t4wWyyKdn0Py8Picb70+2s1vAAAA//8DAFBLAwQUAAYA&#10;CAAAACEAOAUT1N4AAAAJAQAADwAAAGRycy9kb3ducmV2LnhtbEyPwU7DMBBE70j8g7VI3Fqnpm1Q&#10;yKaqUFuOlBJxdmOTRMRry3bT8PeYExxHM5p5U24mM7BR+9BbQljMM2CaGqt6ahHq9/3sEViIkpQc&#10;LGmEbx1gU93elLJQ9kpvejzFlqUSCoVE6GJ0Beeh6bSRYW6dpuR9Wm9kTNK3XHl5TeVm4CLL1tzI&#10;ntJCJ51+7nTzdboYBBfdIX/xr8ftbj9m9cehFn27Q7y/m7ZPwKKe4l8YfvETOlSJ6WwvpAIbEGaL&#10;5SpFEZZrYMnPxUO6ckYQYpUDr0r+/0H1AwAA//8DAFBLAQItABQABgAIAAAAIQC2gziS/gAAAOEB&#10;AAATAAAAAAAAAAAAAAAAAAAAAABbQ29udGVudF9UeXBlc10ueG1sUEsBAi0AFAAGAAgAAAAhADj9&#10;If/WAAAAlAEAAAsAAAAAAAAAAAAAAAAALwEAAF9yZWxzLy5yZWxzUEsBAi0AFAAGAAgAAAAhADRx&#10;lToSAgAA/AMAAA4AAAAAAAAAAAAAAAAALgIAAGRycy9lMm9Eb2MueG1sUEsBAi0AFAAGAAgAAAAh&#10;ADgFE9TeAAAACQEAAA8AAAAAAAAAAAAAAAAAbAQAAGRycy9kb3ducmV2LnhtbFBLBQYAAAAABAAE&#10;APMAAAB3BQAAAAA=&#10;" filled="f" stroked="f">
              <v:textbox style="mso-fit-shape-to-text:t">
                <w:txbxContent>
                  <w:p w14:paraId="67D32BED" w14:textId="77777777"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74613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74613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A85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065E38">
      <w:rPr>
        <w:rFonts w:ascii="Arial" w:hAnsi="Arial" w:cs="Arial"/>
        <w:color w:val="918F90"/>
        <w:sz w:val="28"/>
        <w:szCs w:val="28"/>
      </w:rPr>
      <w:t>Pressemitteilung</w:t>
    </w:r>
  </w:p>
  <w:p w14:paraId="45D004DA" w14:textId="77777777" w:rsidR="00D83CB7" w:rsidRDefault="00D83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5C1393"/>
    <w:multiLevelType w:val="hybridMultilevel"/>
    <w:tmpl w:val="313A0E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E02E44"/>
    <w:multiLevelType w:val="multilevel"/>
    <w:tmpl w:val="32C6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170C7"/>
    <w:rsid w:val="00022F16"/>
    <w:rsid w:val="00023D78"/>
    <w:rsid w:val="0003075C"/>
    <w:rsid w:val="0005768A"/>
    <w:rsid w:val="00060743"/>
    <w:rsid w:val="000608FB"/>
    <w:rsid w:val="00065E38"/>
    <w:rsid w:val="00066796"/>
    <w:rsid w:val="000766D7"/>
    <w:rsid w:val="000772E6"/>
    <w:rsid w:val="000822C0"/>
    <w:rsid w:val="0009226A"/>
    <w:rsid w:val="000B3315"/>
    <w:rsid w:val="000E03F3"/>
    <w:rsid w:val="001029C4"/>
    <w:rsid w:val="0011486D"/>
    <w:rsid w:val="001209C0"/>
    <w:rsid w:val="00121E33"/>
    <w:rsid w:val="001324D6"/>
    <w:rsid w:val="00135BD2"/>
    <w:rsid w:val="00154825"/>
    <w:rsid w:val="0017516B"/>
    <w:rsid w:val="00176F1D"/>
    <w:rsid w:val="001A2ABE"/>
    <w:rsid w:val="001A360C"/>
    <w:rsid w:val="001D14DA"/>
    <w:rsid w:val="001E6995"/>
    <w:rsid w:val="001F1513"/>
    <w:rsid w:val="00205769"/>
    <w:rsid w:val="00212FEC"/>
    <w:rsid w:val="002131BB"/>
    <w:rsid w:val="00227E31"/>
    <w:rsid w:val="00230F81"/>
    <w:rsid w:val="00246037"/>
    <w:rsid w:val="00254C6F"/>
    <w:rsid w:val="00281E80"/>
    <w:rsid w:val="002834B0"/>
    <w:rsid w:val="00283671"/>
    <w:rsid w:val="00284E27"/>
    <w:rsid w:val="002A1973"/>
    <w:rsid w:val="002C2392"/>
    <w:rsid w:val="002D1C5C"/>
    <w:rsid w:val="002E6860"/>
    <w:rsid w:val="002F0411"/>
    <w:rsid w:val="00325E2A"/>
    <w:rsid w:val="0034786C"/>
    <w:rsid w:val="003517C9"/>
    <w:rsid w:val="00370000"/>
    <w:rsid w:val="00373507"/>
    <w:rsid w:val="0038230E"/>
    <w:rsid w:val="00382529"/>
    <w:rsid w:val="003D421B"/>
    <w:rsid w:val="003E099F"/>
    <w:rsid w:val="003F013B"/>
    <w:rsid w:val="0040086D"/>
    <w:rsid w:val="004017D8"/>
    <w:rsid w:val="00411E03"/>
    <w:rsid w:val="004123B1"/>
    <w:rsid w:val="00412592"/>
    <w:rsid w:val="004303A1"/>
    <w:rsid w:val="004360AA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3805"/>
    <w:rsid w:val="004B480A"/>
    <w:rsid w:val="004E339B"/>
    <w:rsid w:val="004E4562"/>
    <w:rsid w:val="004F077F"/>
    <w:rsid w:val="005023DD"/>
    <w:rsid w:val="00503D8C"/>
    <w:rsid w:val="00522B84"/>
    <w:rsid w:val="00531A7F"/>
    <w:rsid w:val="005428C5"/>
    <w:rsid w:val="00543C55"/>
    <w:rsid w:val="00547594"/>
    <w:rsid w:val="005554C7"/>
    <w:rsid w:val="0057288B"/>
    <w:rsid w:val="00582B99"/>
    <w:rsid w:val="00593A7B"/>
    <w:rsid w:val="005B0FC9"/>
    <w:rsid w:val="005B66D3"/>
    <w:rsid w:val="005C4556"/>
    <w:rsid w:val="005C5302"/>
    <w:rsid w:val="005D4E32"/>
    <w:rsid w:val="005E362E"/>
    <w:rsid w:val="0061109D"/>
    <w:rsid w:val="00612AA0"/>
    <w:rsid w:val="006138CB"/>
    <w:rsid w:val="006224C4"/>
    <w:rsid w:val="006225EA"/>
    <w:rsid w:val="006261DF"/>
    <w:rsid w:val="00642074"/>
    <w:rsid w:val="00644800"/>
    <w:rsid w:val="00695E58"/>
    <w:rsid w:val="006A1329"/>
    <w:rsid w:val="00700D68"/>
    <w:rsid w:val="007136D5"/>
    <w:rsid w:val="00720DFF"/>
    <w:rsid w:val="00746137"/>
    <w:rsid w:val="007504C5"/>
    <w:rsid w:val="00762CC5"/>
    <w:rsid w:val="007906B4"/>
    <w:rsid w:val="007B08F8"/>
    <w:rsid w:val="007E759D"/>
    <w:rsid w:val="00812471"/>
    <w:rsid w:val="008261A5"/>
    <w:rsid w:val="0083382E"/>
    <w:rsid w:val="0085273B"/>
    <w:rsid w:val="00855325"/>
    <w:rsid w:val="0085676B"/>
    <w:rsid w:val="00862E34"/>
    <w:rsid w:val="00865915"/>
    <w:rsid w:val="00871832"/>
    <w:rsid w:val="00882719"/>
    <w:rsid w:val="00886CCE"/>
    <w:rsid w:val="00894788"/>
    <w:rsid w:val="00896B33"/>
    <w:rsid w:val="008A35E5"/>
    <w:rsid w:val="008A62FB"/>
    <w:rsid w:val="008A77B7"/>
    <w:rsid w:val="008B0F67"/>
    <w:rsid w:val="008B4706"/>
    <w:rsid w:val="008C608D"/>
    <w:rsid w:val="008E461D"/>
    <w:rsid w:val="008F08E5"/>
    <w:rsid w:val="008F5213"/>
    <w:rsid w:val="009176F5"/>
    <w:rsid w:val="00920C9C"/>
    <w:rsid w:val="00922754"/>
    <w:rsid w:val="00925781"/>
    <w:rsid w:val="009258D0"/>
    <w:rsid w:val="00935AB3"/>
    <w:rsid w:val="00963589"/>
    <w:rsid w:val="009734CE"/>
    <w:rsid w:val="00996E1A"/>
    <w:rsid w:val="009D24DA"/>
    <w:rsid w:val="009D5D75"/>
    <w:rsid w:val="009F32A2"/>
    <w:rsid w:val="009F54CE"/>
    <w:rsid w:val="00A06264"/>
    <w:rsid w:val="00A1639A"/>
    <w:rsid w:val="00A20C4E"/>
    <w:rsid w:val="00A215C9"/>
    <w:rsid w:val="00A5364B"/>
    <w:rsid w:val="00A615E0"/>
    <w:rsid w:val="00A65E2B"/>
    <w:rsid w:val="00A74AA0"/>
    <w:rsid w:val="00A77100"/>
    <w:rsid w:val="00A85328"/>
    <w:rsid w:val="00A87C9D"/>
    <w:rsid w:val="00AA0CA8"/>
    <w:rsid w:val="00AD17B7"/>
    <w:rsid w:val="00B077D5"/>
    <w:rsid w:val="00B200E4"/>
    <w:rsid w:val="00B2778D"/>
    <w:rsid w:val="00B34CDE"/>
    <w:rsid w:val="00B35B6D"/>
    <w:rsid w:val="00B35DC6"/>
    <w:rsid w:val="00B51699"/>
    <w:rsid w:val="00B53FAF"/>
    <w:rsid w:val="00B63153"/>
    <w:rsid w:val="00B6527D"/>
    <w:rsid w:val="00B73B3A"/>
    <w:rsid w:val="00B74507"/>
    <w:rsid w:val="00B75718"/>
    <w:rsid w:val="00B75E7E"/>
    <w:rsid w:val="00B91804"/>
    <w:rsid w:val="00B93817"/>
    <w:rsid w:val="00BA0B96"/>
    <w:rsid w:val="00BB15DA"/>
    <w:rsid w:val="00BB1636"/>
    <w:rsid w:val="00BB340D"/>
    <w:rsid w:val="00BC2A3A"/>
    <w:rsid w:val="00BC64EC"/>
    <w:rsid w:val="00BD073D"/>
    <w:rsid w:val="00BF3AFD"/>
    <w:rsid w:val="00C1606C"/>
    <w:rsid w:val="00C16172"/>
    <w:rsid w:val="00C23180"/>
    <w:rsid w:val="00C40EC1"/>
    <w:rsid w:val="00C41492"/>
    <w:rsid w:val="00C41F3F"/>
    <w:rsid w:val="00C42832"/>
    <w:rsid w:val="00C702B5"/>
    <w:rsid w:val="00C70389"/>
    <w:rsid w:val="00C904B6"/>
    <w:rsid w:val="00C96DF4"/>
    <w:rsid w:val="00CB3E6F"/>
    <w:rsid w:val="00CC1337"/>
    <w:rsid w:val="00CC48DF"/>
    <w:rsid w:val="00CD70E7"/>
    <w:rsid w:val="00CD7363"/>
    <w:rsid w:val="00CE0C1F"/>
    <w:rsid w:val="00CE455F"/>
    <w:rsid w:val="00CF0BF9"/>
    <w:rsid w:val="00CF5957"/>
    <w:rsid w:val="00D04BA2"/>
    <w:rsid w:val="00D077B0"/>
    <w:rsid w:val="00D22D42"/>
    <w:rsid w:val="00D3630B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3CB7"/>
    <w:rsid w:val="00D97FA8"/>
    <w:rsid w:val="00DC7B25"/>
    <w:rsid w:val="00DD6B73"/>
    <w:rsid w:val="00E112C9"/>
    <w:rsid w:val="00E158F7"/>
    <w:rsid w:val="00E2087E"/>
    <w:rsid w:val="00E26BD4"/>
    <w:rsid w:val="00E36818"/>
    <w:rsid w:val="00E43C65"/>
    <w:rsid w:val="00E47B97"/>
    <w:rsid w:val="00E634CC"/>
    <w:rsid w:val="00E82F0E"/>
    <w:rsid w:val="00E96FAC"/>
    <w:rsid w:val="00EA129F"/>
    <w:rsid w:val="00EC3B62"/>
    <w:rsid w:val="00ED0582"/>
    <w:rsid w:val="00EE31F6"/>
    <w:rsid w:val="00EE36DC"/>
    <w:rsid w:val="00EF43DD"/>
    <w:rsid w:val="00F044EE"/>
    <w:rsid w:val="00F3320B"/>
    <w:rsid w:val="00F40E92"/>
    <w:rsid w:val="00F41947"/>
    <w:rsid w:val="00F435AA"/>
    <w:rsid w:val="00F500B4"/>
    <w:rsid w:val="00F76C6A"/>
    <w:rsid w:val="00F7775B"/>
    <w:rsid w:val="00F83BF1"/>
    <w:rsid w:val="00F90CB9"/>
    <w:rsid w:val="00FB064F"/>
    <w:rsid w:val="00FB144F"/>
    <w:rsid w:val="00FB159A"/>
    <w:rsid w:val="00FB2494"/>
    <w:rsid w:val="00FB4D77"/>
    <w:rsid w:val="00FC497D"/>
    <w:rsid w:val="00FD07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6241FBA1"/>
  <w15:docId w15:val="{ECCA6B8F-5BF1-4212-A8FB-15ACFFE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065E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BB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56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67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676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76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eug-immobilien.de/privat-immobilien" TargetMode="External"/><Relationship Id="rId18" Type="http://schemas.openxmlformats.org/officeDocument/2006/relationships/hyperlink" Target="mailto:presse@grossmann-berger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gewerbe-immobilien" TargetMode="External"/><Relationship Id="rId17" Type="http://schemas.openxmlformats.org/officeDocument/2006/relationships/hyperlink" Target="https://www.grossmann-berger.de/unternehmen/pressemappe/nutzungsbedingungen-press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datenschutz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rossmann-berger.de/info/marktberichte-preistrend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ermanpropertypartners.de/de/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7963-B92E-48A6-9C5C-F02A8D2A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2</cp:revision>
  <cp:lastPrinted>2017-12-11T12:08:00Z</cp:lastPrinted>
  <dcterms:created xsi:type="dcterms:W3CDTF">2022-12-12T09:48:00Z</dcterms:created>
  <dcterms:modified xsi:type="dcterms:W3CDTF">2022-12-12T09:48:00Z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1331832045</vt:i4>
  </property>
</Properties>
</file>