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7315" w14:textId="77777777" w:rsidR="00637AC5" w:rsidRDefault="00637AC5" w:rsidP="00637AC5">
      <w:pPr>
        <w:spacing w:after="0" w:line="360" w:lineRule="auto"/>
        <w:rPr>
          <w:rFonts w:ascii="Arial" w:hAnsi="Arial" w:cs="Arial"/>
          <w:b/>
        </w:rPr>
      </w:pPr>
    </w:p>
    <w:p w14:paraId="4DCC4280" w14:textId="005410BA" w:rsidR="00637AC5" w:rsidRPr="006A7D5A" w:rsidRDefault="00637AC5" w:rsidP="00637AC5">
      <w:pPr>
        <w:spacing w:after="0" w:line="360" w:lineRule="auto"/>
        <w:rPr>
          <w:rFonts w:ascii="Arial" w:hAnsi="Arial" w:cs="Arial"/>
          <w:b/>
          <w:sz w:val="27"/>
          <w:szCs w:val="27"/>
        </w:rPr>
      </w:pPr>
      <w:r w:rsidRPr="0054412E">
        <w:rPr>
          <w:rFonts w:ascii="Arial" w:hAnsi="Arial" w:cs="Arial"/>
          <w:b/>
        </w:rPr>
        <w:t xml:space="preserve">Hamburg: </w:t>
      </w:r>
      <w:r>
        <w:rPr>
          <w:rFonts w:ascii="Arial" w:hAnsi="Arial" w:cs="Arial"/>
          <w:b/>
        </w:rPr>
        <w:t>Neubau-Eigentumswohnungen 2022/2023</w:t>
      </w:r>
      <w:r>
        <w:rPr>
          <w:rFonts w:ascii="Arial" w:hAnsi="Arial" w:cs="Arial"/>
          <w:b/>
        </w:rPr>
        <w:br/>
      </w:r>
      <w:r>
        <w:rPr>
          <w:rFonts w:ascii="Arial" w:hAnsi="Arial" w:cs="Arial"/>
          <w:b/>
          <w:sz w:val="27"/>
          <w:szCs w:val="27"/>
        </w:rPr>
        <w:t>Keine signifikanten Preisrückgänge erwartet</w:t>
      </w:r>
    </w:p>
    <w:p w14:paraId="301FF96D" w14:textId="77777777" w:rsidR="00637AC5" w:rsidRPr="008E0F6A" w:rsidRDefault="00637AC5" w:rsidP="00637AC5">
      <w:pPr>
        <w:spacing w:after="0" w:line="360" w:lineRule="auto"/>
        <w:jc w:val="both"/>
        <w:rPr>
          <w:rFonts w:ascii="Arial" w:hAnsi="Arial" w:cs="Arial"/>
          <w:sz w:val="20"/>
          <w:szCs w:val="20"/>
        </w:rPr>
      </w:pPr>
    </w:p>
    <w:p w14:paraId="55B084AB" w14:textId="77777777" w:rsidR="00637AC5" w:rsidRDefault="00637AC5" w:rsidP="00637AC5">
      <w:pPr>
        <w:spacing w:after="0" w:line="360" w:lineRule="auto"/>
        <w:rPr>
          <w:rFonts w:ascii="Arial" w:hAnsi="Arial" w:cs="Arial"/>
          <w:sz w:val="20"/>
          <w:szCs w:val="20"/>
        </w:rPr>
      </w:pPr>
      <w:r w:rsidRPr="5AF89A96">
        <w:rPr>
          <w:rFonts w:ascii="Arial" w:hAnsi="Arial" w:cs="Arial"/>
          <w:b/>
          <w:bCs/>
          <w:sz w:val="20"/>
          <w:szCs w:val="20"/>
        </w:rPr>
        <w:t xml:space="preserve">Hamburg, 22. Februar 2023 </w:t>
      </w:r>
      <w:r w:rsidRPr="5AF89A96">
        <w:rPr>
          <w:rFonts w:ascii="Arial" w:hAnsi="Arial" w:cs="Arial"/>
          <w:sz w:val="20"/>
          <w:szCs w:val="20"/>
        </w:rPr>
        <w:t>– Der durchschnittliche Angebotspreis* für Neubau-Eigentumswohnungen in Hamburg 2022 ist Analysen von Grossmann &amp; Berger zufolge gegenüber dem Vorjahr leicht gestiegen. Im Jahresverlauf 2023 wird</w:t>
      </w:r>
      <w:r>
        <w:rPr>
          <w:rFonts w:ascii="Arial" w:hAnsi="Arial" w:cs="Arial"/>
          <w:sz w:val="20"/>
          <w:szCs w:val="20"/>
        </w:rPr>
        <w:t xml:space="preserve"> </w:t>
      </w:r>
      <w:r w:rsidRPr="5AF89A96">
        <w:rPr>
          <w:rFonts w:ascii="Arial" w:hAnsi="Arial" w:cs="Arial"/>
          <w:sz w:val="20"/>
          <w:szCs w:val="20"/>
        </w:rPr>
        <w:t>mit einer Preisstabilisierung gerechnet. Dies geht aus dem Marktbericht für Neubau-Eigentumswohnungen in Hamburg hervor, den Grossmann &amp; Berger heute veröffentlicht. „</w:t>
      </w:r>
      <w:r w:rsidRPr="5AF89A96">
        <w:rPr>
          <w:rFonts w:ascii="Arial" w:hAnsi="Arial" w:cs="Arial"/>
          <w:i/>
          <w:iCs/>
          <w:sz w:val="20"/>
          <w:szCs w:val="20"/>
        </w:rPr>
        <w:t>Wir erwarten im Neubausegment 2023 keine signifikanten Preisrückgänge. Die Bauprojekte sind an lange Entwicklungszeiträume gebunden, die keine schnellen Reaktionen auf ein verändertes Marktgeschehen ermöglichen</w:t>
      </w:r>
      <w:r w:rsidRPr="5AF89A96">
        <w:rPr>
          <w:rFonts w:ascii="Arial" w:hAnsi="Arial" w:cs="Arial"/>
          <w:sz w:val="20"/>
          <w:szCs w:val="20"/>
        </w:rPr>
        <w:t xml:space="preserve">“, erklärt </w:t>
      </w:r>
      <w:r w:rsidRPr="5AF89A96">
        <w:rPr>
          <w:rFonts w:ascii="Arial" w:hAnsi="Arial" w:cs="Arial"/>
          <w:b/>
          <w:bCs/>
          <w:sz w:val="20"/>
          <w:szCs w:val="20"/>
        </w:rPr>
        <w:t>Frank Stolz</w:t>
      </w:r>
      <w:r w:rsidRPr="5AF89A96">
        <w:rPr>
          <w:rFonts w:ascii="Arial" w:hAnsi="Arial" w:cs="Arial"/>
          <w:sz w:val="20"/>
          <w:szCs w:val="20"/>
        </w:rPr>
        <w:t>, Geschäftsführer Neubau von Grossmann &amp; Berger. „</w:t>
      </w:r>
      <w:r w:rsidRPr="5AF89A96">
        <w:rPr>
          <w:rFonts w:ascii="Arial" w:hAnsi="Arial" w:cs="Arial"/>
          <w:i/>
          <w:iCs/>
          <w:sz w:val="20"/>
          <w:szCs w:val="20"/>
        </w:rPr>
        <w:t>Der Nachfragerückgang durch die gestiegenen Finanzierungskosten verschafft eigenkapitalstarken Käufern derzeit eine große Auswahl an Wohneinheiten in qualitativ hochwertigen Neubauprojekten. Diese Marktphase ist ein geeigneter Zeitpunkt für den Erwerb einer Neubau-Wohnung.“</w:t>
      </w:r>
    </w:p>
    <w:p w14:paraId="6FDE6531" w14:textId="77777777" w:rsidR="00637AC5" w:rsidRPr="003857D2" w:rsidRDefault="00637AC5" w:rsidP="00637AC5">
      <w:pPr>
        <w:spacing w:after="0" w:line="360" w:lineRule="auto"/>
        <w:rPr>
          <w:rFonts w:ascii="Arial" w:hAnsi="Arial" w:cs="Arial"/>
          <w:sz w:val="20"/>
          <w:szCs w:val="20"/>
        </w:rPr>
      </w:pPr>
    </w:p>
    <w:p w14:paraId="41DCF72C" w14:textId="77777777" w:rsidR="00637AC5" w:rsidRDefault="00637AC5" w:rsidP="00637AC5">
      <w:pPr>
        <w:spacing w:after="0" w:line="360" w:lineRule="auto"/>
        <w:rPr>
          <w:rFonts w:ascii="Arial" w:hAnsi="Arial" w:cs="Arial"/>
          <w:bCs/>
          <w:sz w:val="20"/>
          <w:szCs w:val="20"/>
        </w:rPr>
      </w:pPr>
      <w:r w:rsidRPr="00F20732">
        <w:rPr>
          <w:rFonts w:ascii="Arial" w:hAnsi="Arial" w:cs="Arial"/>
          <w:bCs/>
          <w:sz w:val="20"/>
          <w:szCs w:val="20"/>
        </w:rPr>
        <w:t xml:space="preserve">2022 führten die herausfordernden Rahmenbedingungen dazu, dass einige Bauprojekte „on hold“ gesetzt oder nicht begonnen wurden. Demnach ist damit zu rechnen, dass sich das Neubauangebot in Hamburg und im Umland reduzieren wird. </w:t>
      </w:r>
      <w:r>
        <w:rPr>
          <w:rFonts w:ascii="Arial" w:hAnsi="Arial" w:cs="Arial"/>
          <w:sz w:val="20"/>
          <w:szCs w:val="20"/>
        </w:rPr>
        <w:t>Bezüglich der Nachfrage</w:t>
      </w:r>
      <w:r>
        <w:rPr>
          <w:rFonts w:ascii="Arial" w:hAnsi="Arial" w:cs="Arial"/>
          <w:b/>
          <w:bCs/>
          <w:sz w:val="20"/>
          <w:szCs w:val="20"/>
        </w:rPr>
        <w:t xml:space="preserve"> </w:t>
      </w:r>
      <w:r w:rsidRPr="00D50849">
        <w:rPr>
          <w:rFonts w:ascii="Arial" w:hAnsi="Arial" w:cs="Arial"/>
          <w:sz w:val="20"/>
          <w:szCs w:val="20"/>
        </w:rPr>
        <w:t>prognostiziert</w:t>
      </w:r>
      <w:r>
        <w:rPr>
          <w:rFonts w:ascii="Arial" w:hAnsi="Arial" w:cs="Arial"/>
          <w:sz w:val="20"/>
          <w:szCs w:val="20"/>
        </w:rPr>
        <w:t xml:space="preserve"> </w:t>
      </w:r>
      <w:r w:rsidRPr="00D50849">
        <w:rPr>
          <w:rFonts w:ascii="Arial" w:hAnsi="Arial" w:cs="Arial"/>
          <w:b/>
          <w:bCs/>
          <w:sz w:val="20"/>
          <w:szCs w:val="20"/>
        </w:rPr>
        <w:t>Stolz</w:t>
      </w:r>
      <w:r w:rsidRPr="00D50849">
        <w:rPr>
          <w:rFonts w:ascii="Arial" w:hAnsi="Arial" w:cs="Arial"/>
          <w:sz w:val="20"/>
          <w:szCs w:val="20"/>
        </w:rPr>
        <w:t>:</w:t>
      </w:r>
      <w:r w:rsidRPr="00F20732">
        <w:rPr>
          <w:rFonts w:ascii="Arial" w:hAnsi="Arial" w:cs="Arial"/>
          <w:bCs/>
          <w:sz w:val="20"/>
          <w:szCs w:val="20"/>
        </w:rPr>
        <w:t xml:space="preserve"> „</w:t>
      </w:r>
      <w:r w:rsidRPr="00254E67">
        <w:rPr>
          <w:rFonts w:ascii="Arial" w:hAnsi="Arial" w:cs="Arial"/>
          <w:bCs/>
          <w:i/>
          <w:iCs/>
          <w:sz w:val="20"/>
          <w:szCs w:val="20"/>
        </w:rPr>
        <w:t xml:space="preserve">Wir </w:t>
      </w:r>
      <w:r>
        <w:rPr>
          <w:rFonts w:ascii="Arial" w:hAnsi="Arial" w:cs="Arial"/>
          <w:bCs/>
          <w:i/>
          <w:iCs/>
          <w:sz w:val="20"/>
          <w:szCs w:val="20"/>
        </w:rPr>
        <w:t>gehen davon aus</w:t>
      </w:r>
      <w:r w:rsidRPr="00254E67">
        <w:rPr>
          <w:rFonts w:ascii="Arial" w:hAnsi="Arial" w:cs="Arial"/>
          <w:bCs/>
          <w:i/>
          <w:iCs/>
          <w:sz w:val="20"/>
          <w:szCs w:val="20"/>
        </w:rPr>
        <w:t xml:space="preserve">, dass die Zinsen mittelfristig nicht wieder auf ihr vorheriges </w:t>
      </w:r>
      <w:r>
        <w:rPr>
          <w:rFonts w:ascii="Arial" w:hAnsi="Arial" w:cs="Arial"/>
          <w:bCs/>
          <w:i/>
          <w:iCs/>
          <w:sz w:val="20"/>
          <w:szCs w:val="20"/>
        </w:rPr>
        <w:t xml:space="preserve">niedriges </w:t>
      </w:r>
      <w:r w:rsidRPr="00254E67">
        <w:rPr>
          <w:rFonts w:ascii="Arial" w:hAnsi="Arial" w:cs="Arial"/>
          <w:bCs/>
          <w:i/>
          <w:iCs/>
          <w:sz w:val="20"/>
          <w:szCs w:val="20"/>
        </w:rPr>
        <w:t xml:space="preserve">Niveau fallen werden. </w:t>
      </w:r>
      <w:r w:rsidRPr="00F20732">
        <w:rPr>
          <w:rFonts w:ascii="Arial" w:hAnsi="Arial" w:cs="Arial"/>
          <w:bCs/>
          <w:i/>
          <w:sz w:val="20"/>
          <w:szCs w:val="20"/>
        </w:rPr>
        <w:t>Sofern die wirtschaftliche Entwicklung im Jahresverlauf mehr Planbarkeit erlaubt und sich ein kalkulierbares Zinsniveau unter 4 % hält, rechnen</w:t>
      </w:r>
      <w:r>
        <w:rPr>
          <w:rFonts w:ascii="Arial" w:hAnsi="Arial" w:cs="Arial"/>
          <w:bCs/>
          <w:i/>
          <w:sz w:val="20"/>
          <w:szCs w:val="20"/>
        </w:rPr>
        <w:t xml:space="preserve"> wir</w:t>
      </w:r>
      <w:r w:rsidRPr="00F20732">
        <w:rPr>
          <w:rFonts w:ascii="Arial" w:hAnsi="Arial" w:cs="Arial"/>
          <w:bCs/>
          <w:i/>
          <w:sz w:val="20"/>
          <w:szCs w:val="20"/>
        </w:rPr>
        <w:t xml:space="preserve"> mit </w:t>
      </w:r>
      <w:r>
        <w:rPr>
          <w:rFonts w:ascii="Arial" w:hAnsi="Arial" w:cs="Arial"/>
          <w:bCs/>
          <w:i/>
          <w:sz w:val="20"/>
          <w:szCs w:val="20"/>
        </w:rPr>
        <w:t xml:space="preserve">einem ‚Gewöhnungseffekt‘ und </w:t>
      </w:r>
      <w:r w:rsidRPr="00F20732">
        <w:rPr>
          <w:rFonts w:ascii="Arial" w:hAnsi="Arial" w:cs="Arial"/>
          <w:bCs/>
          <w:i/>
          <w:sz w:val="20"/>
          <w:szCs w:val="20"/>
        </w:rPr>
        <w:t>einer Wiederbelebung der Nachfrage</w:t>
      </w:r>
      <w:r>
        <w:rPr>
          <w:rFonts w:ascii="Arial" w:hAnsi="Arial" w:cs="Arial"/>
          <w:bCs/>
          <w:i/>
          <w:sz w:val="20"/>
          <w:szCs w:val="20"/>
        </w:rPr>
        <w:t xml:space="preserve"> im zweiten Halbjahr</w:t>
      </w:r>
      <w:r w:rsidRPr="00F20732">
        <w:rPr>
          <w:rFonts w:ascii="Arial" w:hAnsi="Arial" w:cs="Arial"/>
          <w:bCs/>
          <w:sz w:val="20"/>
          <w:szCs w:val="20"/>
        </w:rPr>
        <w:t>.“</w:t>
      </w:r>
    </w:p>
    <w:p w14:paraId="55031BE3" w14:textId="77777777" w:rsidR="00637AC5" w:rsidRDefault="00637AC5" w:rsidP="00637AC5">
      <w:pPr>
        <w:spacing w:after="0" w:line="360" w:lineRule="auto"/>
        <w:rPr>
          <w:rFonts w:ascii="Arial" w:hAnsi="Arial" w:cs="Arial"/>
          <w:bCs/>
          <w:sz w:val="20"/>
          <w:szCs w:val="20"/>
        </w:rPr>
      </w:pPr>
    </w:p>
    <w:p w14:paraId="7351C98D" w14:textId="77777777" w:rsidR="00637AC5" w:rsidRPr="009227AE" w:rsidRDefault="00637AC5" w:rsidP="00637AC5">
      <w:pPr>
        <w:spacing w:after="0" w:line="360" w:lineRule="auto"/>
        <w:rPr>
          <w:rFonts w:ascii="Arial" w:hAnsi="Arial" w:cs="Arial"/>
          <w:b/>
          <w:sz w:val="20"/>
          <w:szCs w:val="20"/>
        </w:rPr>
      </w:pPr>
      <w:r>
        <w:rPr>
          <w:rFonts w:ascii="Arial" w:hAnsi="Arial" w:cs="Arial"/>
          <w:b/>
          <w:sz w:val="20"/>
          <w:szCs w:val="20"/>
        </w:rPr>
        <w:t>Preissprung bei Projektstarts in den Top-23-Stadtteilen</w:t>
      </w:r>
    </w:p>
    <w:p w14:paraId="23AE0A41" w14:textId="77777777" w:rsidR="00637AC5" w:rsidRPr="00904D30" w:rsidRDefault="00637AC5" w:rsidP="00637AC5">
      <w:pPr>
        <w:spacing w:after="0" w:line="360" w:lineRule="auto"/>
        <w:rPr>
          <w:rFonts w:ascii="Arial" w:hAnsi="Arial" w:cs="Arial"/>
          <w:sz w:val="20"/>
          <w:szCs w:val="20"/>
        </w:rPr>
      </w:pPr>
      <w:r w:rsidRPr="5AF89A96">
        <w:rPr>
          <w:rFonts w:ascii="Arial" w:hAnsi="Arial" w:cs="Arial"/>
          <w:sz w:val="20"/>
          <w:szCs w:val="20"/>
        </w:rPr>
        <w:t xml:space="preserve">Die Auswertung aller 2022 erfassten Projektstarts im gesamten Hamburger Stadtgebiet ergab einen durchschnittlichen Angebotspreis* von 8.640 €/m². Dies entspricht einem leichten Plus von knapp 2 % im Vergleich zum Vorjahr. Die höchsten Kaufpreise für Neubau-Eigentumswohnungen wurden mit durchschnittlich 18.420 €/m² </w:t>
      </w:r>
      <w:proofErr w:type="spellStart"/>
      <w:r w:rsidRPr="5AF89A96">
        <w:rPr>
          <w:rFonts w:ascii="Arial" w:hAnsi="Arial" w:cs="Arial"/>
          <w:sz w:val="20"/>
          <w:szCs w:val="20"/>
        </w:rPr>
        <w:t>Wfl</w:t>
      </w:r>
      <w:proofErr w:type="spellEnd"/>
      <w:r w:rsidRPr="5AF89A96">
        <w:rPr>
          <w:rFonts w:ascii="Arial" w:hAnsi="Arial" w:cs="Arial"/>
          <w:sz w:val="20"/>
          <w:szCs w:val="20"/>
        </w:rPr>
        <w:t xml:space="preserve">. im Teilmarkt Harvestehude erfasst. Die Durchschnitts-Neubau-Wohnung in Hamburg bezogen auf die 2022 gestarteten Projekte war rund 84 m² groß und kostete 725.760 €. In den Top-23-Stadtteilen**, die Grossmann &amp; Berger als die 23 besonders nachgefragten Stadtteile zusammenfasst, stieg der durchschnittliche Kaufpreis im Vorjahresvergleich abermals deutlich um rund 6 % auf 10.970 €/m² </w:t>
      </w:r>
      <w:proofErr w:type="spellStart"/>
      <w:r w:rsidRPr="5AF89A96">
        <w:rPr>
          <w:rFonts w:ascii="Arial" w:hAnsi="Arial" w:cs="Arial"/>
          <w:sz w:val="20"/>
          <w:szCs w:val="20"/>
        </w:rPr>
        <w:t>Wfl</w:t>
      </w:r>
      <w:proofErr w:type="spellEnd"/>
      <w:r w:rsidRPr="5AF89A96">
        <w:rPr>
          <w:rFonts w:ascii="Arial" w:hAnsi="Arial" w:cs="Arial"/>
          <w:sz w:val="20"/>
          <w:szCs w:val="20"/>
        </w:rPr>
        <w:t>.</w:t>
      </w:r>
    </w:p>
    <w:p w14:paraId="66CC25F8" w14:textId="77777777" w:rsidR="00637AC5" w:rsidRPr="00904D30" w:rsidRDefault="00637AC5" w:rsidP="00637AC5">
      <w:pPr>
        <w:spacing w:after="0" w:line="360" w:lineRule="auto"/>
        <w:rPr>
          <w:rFonts w:ascii="Arial" w:hAnsi="Arial" w:cs="Arial"/>
          <w:sz w:val="20"/>
          <w:szCs w:val="20"/>
        </w:rPr>
      </w:pPr>
    </w:p>
    <w:p w14:paraId="40D98A70" w14:textId="77777777" w:rsidR="00637AC5" w:rsidRDefault="00637AC5" w:rsidP="00637AC5">
      <w:pPr>
        <w:spacing w:after="0" w:line="360" w:lineRule="auto"/>
        <w:rPr>
          <w:rFonts w:ascii="Arial" w:hAnsi="Arial" w:cs="Arial"/>
          <w:b/>
          <w:sz w:val="20"/>
          <w:szCs w:val="20"/>
        </w:rPr>
      </w:pPr>
      <w:r>
        <w:rPr>
          <w:rFonts w:ascii="Arial" w:hAnsi="Arial" w:cs="Arial"/>
          <w:b/>
          <w:sz w:val="20"/>
          <w:szCs w:val="20"/>
        </w:rPr>
        <w:t>Mehr Projektstarts, weniger Wohneinheiten</w:t>
      </w:r>
    </w:p>
    <w:p w14:paraId="74A0C160" w14:textId="77777777" w:rsidR="00637AC5" w:rsidRDefault="00637AC5" w:rsidP="00637AC5">
      <w:pPr>
        <w:spacing w:after="0" w:line="360" w:lineRule="auto"/>
        <w:rPr>
          <w:rFonts w:ascii="Arial" w:hAnsi="Arial" w:cs="Arial"/>
          <w:sz w:val="20"/>
          <w:szCs w:val="20"/>
        </w:rPr>
      </w:pPr>
      <w:r>
        <w:rPr>
          <w:rFonts w:ascii="Arial" w:hAnsi="Arial" w:cs="Arial"/>
          <w:bCs/>
          <w:sz w:val="20"/>
          <w:szCs w:val="20"/>
        </w:rPr>
        <w:t>Für das Gesamtjahr 2022 registrierte Grossmann &amp; Berger 85 gestartete Neubauprojekte in Hamburg – ein starkes Plus von knapp 47 % im Vergleich zu 2021 (61). Damit erreichte die Anzahl der erfassten Projektstarts nahezu das Niveau des</w:t>
      </w:r>
      <w:r w:rsidRPr="00C46AEB">
        <w:rPr>
          <w:rFonts w:ascii="Arial" w:hAnsi="Arial" w:cs="Arial"/>
          <w:sz w:val="20"/>
          <w:szCs w:val="20"/>
        </w:rPr>
        <w:t xml:space="preserve"> </w:t>
      </w:r>
      <w:r w:rsidRPr="00D64D27">
        <w:rPr>
          <w:rFonts w:ascii="Arial" w:hAnsi="Arial" w:cs="Arial"/>
          <w:sz w:val="20"/>
          <w:szCs w:val="20"/>
        </w:rPr>
        <w:t>Vor-Corona-Jahr</w:t>
      </w:r>
      <w:r>
        <w:rPr>
          <w:rFonts w:ascii="Arial" w:hAnsi="Arial" w:cs="Arial"/>
          <w:sz w:val="20"/>
          <w:szCs w:val="20"/>
        </w:rPr>
        <w:t>s</w:t>
      </w:r>
      <w:r w:rsidRPr="00D64D27">
        <w:rPr>
          <w:rFonts w:ascii="Arial" w:hAnsi="Arial" w:cs="Arial"/>
          <w:sz w:val="20"/>
          <w:szCs w:val="20"/>
        </w:rPr>
        <w:t xml:space="preserve"> 2019</w:t>
      </w:r>
      <w:r>
        <w:rPr>
          <w:rFonts w:ascii="Arial" w:hAnsi="Arial" w:cs="Arial"/>
          <w:sz w:val="20"/>
          <w:szCs w:val="20"/>
        </w:rPr>
        <w:t xml:space="preserve"> (86). 24 dieser Projekte entfielen auf die Top-23-Stadtteile**. Die Anzahl der angebotenen Wohneinheiten war im Vorjahresvergleich hingegen weiterhin rückläufig. Hier wurde ein Minus von rund 3 % auf </w:t>
      </w:r>
      <w:r w:rsidRPr="00AC2F8F">
        <w:rPr>
          <w:rFonts w:ascii="Arial" w:hAnsi="Arial" w:cs="Arial"/>
          <w:sz w:val="20"/>
          <w:szCs w:val="20"/>
        </w:rPr>
        <w:t xml:space="preserve">1.210 Wohnungen </w:t>
      </w:r>
      <w:r>
        <w:rPr>
          <w:rFonts w:ascii="Arial" w:hAnsi="Arial" w:cs="Arial"/>
          <w:sz w:val="20"/>
          <w:szCs w:val="20"/>
        </w:rPr>
        <w:t xml:space="preserve">verzeichnet. </w:t>
      </w:r>
    </w:p>
    <w:p w14:paraId="56278625" w14:textId="42D5B95B" w:rsidR="00637AC5" w:rsidRDefault="00637AC5" w:rsidP="00637AC5">
      <w:pPr>
        <w:spacing w:after="0" w:line="360" w:lineRule="auto"/>
        <w:rPr>
          <w:rFonts w:ascii="Arial" w:hAnsi="Arial" w:cs="Arial"/>
          <w:sz w:val="20"/>
          <w:szCs w:val="20"/>
        </w:rPr>
      </w:pPr>
    </w:p>
    <w:p w14:paraId="1C34C049" w14:textId="2EC17D66" w:rsidR="00637AC5" w:rsidRDefault="00637AC5" w:rsidP="00637AC5">
      <w:pPr>
        <w:spacing w:after="0" w:line="360" w:lineRule="auto"/>
        <w:rPr>
          <w:rFonts w:ascii="Arial" w:hAnsi="Arial" w:cs="Arial"/>
          <w:sz w:val="20"/>
          <w:szCs w:val="20"/>
        </w:rPr>
      </w:pPr>
    </w:p>
    <w:p w14:paraId="4FF47377" w14:textId="77777777" w:rsidR="00637AC5" w:rsidRDefault="00637AC5" w:rsidP="00637AC5">
      <w:pPr>
        <w:spacing w:after="0" w:line="360" w:lineRule="auto"/>
        <w:rPr>
          <w:rFonts w:ascii="Arial" w:hAnsi="Arial" w:cs="Arial"/>
          <w:sz w:val="20"/>
          <w:szCs w:val="20"/>
        </w:rPr>
      </w:pPr>
    </w:p>
    <w:p w14:paraId="134E9C52" w14:textId="77777777" w:rsidR="00637AC5" w:rsidRDefault="00637AC5" w:rsidP="00637AC5">
      <w:pPr>
        <w:spacing w:after="0" w:line="360" w:lineRule="auto"/>
        <w:rPr>
          <w:rFonts w:ascii="Arial" w:hAnsi="Arial" w:cs="Arial"/>
          <w:b/>
          <w:sz w:val="20"/>
          <w:szCs w:val="20"/>
        </w:rPr>
      </w:pPr>
    </w:p>
    <w:p w14:paraId="4194453C" w14:textId="77777777" w:rsidR="00637AC5" w:rsidRDefault="00637AC5" w:rsidP="00637AC5">
      <w:pPr>
        <w:spacing w:after="0" w:line="360" w:lineRule="auto"/>
        <w:rPr>
          <w:rFonts w:ascii="Arial" w:hAnsi="Arial" w:cs="Arial"/>
          <w:b/>
          <w:sz w:val="20"/>
          <w:szCs w:val="20"/>
        </w:rPr>
      </w:pPr>
    </w:p>
    <w:p w14:paraId="45522676" w14:textId="49CFBD0C" w:rsidR="00637AC5" w:rsidRDefault="00637AC5" w:rsidP="00637AC5">
      <w:pPr>
        <w:spacing w:after="0" w:line="360" w:lineRule="auto"/>
        <w:rPr>
          <w:rFonts w:ascii="Arial" w:hAnsi="Arial" w:cs="Arial"/>
          <w:b/>
          <w:sz w:val="20"/>
          <w:szCs w:val="20"/>
        </w:rPr>
      </w:pPr>
      <w:r>
        <w:rPr>
          <w:rFonts w:ascii="Arial" w:hAnsi="Arial" w:cs="Arial"/>
          <w:b/>
          <w:sz w:val="20"/>
          <w:szCs w:val="20"/>
        </w:rPr>
        <w:t>Viele Projektstarts in den Umlandbereichen West und Norderstedt</w:t>
      </w:r>
    </w:p>
    <w:p w14:paraId="7B9A61B8" w14:textId="77777777" w:rsidR="00637AC5" w:rsidRDefault="00637AC5" w:rsidP="00637AC5">
      <w:pPr>
        <w:spacing w:after="0" w:line="360" w:lineRule="auto"/>
        <w:rPr>
          <w:rFonts w:ascii="Arial" w:hAnsi="Arial" w:cs="Arial"/>
          <w:bCs/>
          <w:sz w:val="20"/>
          <w:szCs w:val="20"/>
        </w:rPr>
      </w:pPr>
      <w:r>
        <w:rPr>
          <w:rFonts w:ascii="Arial" w:hAnsi="Arial" w:cs="Arial"/>
          <w:sz w:val="20"/>
          <w:szCs w:val="20"/>
        </w:rPr>
        <w:t xml:space="preserve">Im Hamburger Umland lag der </w:t>
      </w:r>
      <w:r>
        <w:rPr>
          <w:rFonts w:ascii="Arial" w:hAnsi="Arial" w:cs="Arial"/>
          <w:bCs/>
          <w:sz w:val="20"/>
          <w:szCs w:val="20"/>
        </w:rPr>
        <w:t>räumliche Schwerpunkt der von Grossmann &amp; Berger registrierten Neubauaktivitäten mit jeweils zehn Projektstarts im Bereich Umland West und Norderstedt. I</w:t>
      </w:r>
      <w:r w:rsidRPr="00860818">
        <w:rPr>
          <w:rFonts w:ascii="Arial" w:hAnsi="Arial" w:cs="Arial"/>
          <w:bCs/>
          <w:sz w:val="20"/>
          <w:szCs w:val="20"/>
        </w:rPr>
        <w:t xml:space="preserve">m gesamten Umland West </w:t>
      </w:r>
      <w:r>
        <w:rPr>
          <w:rFonts w:ascii="Arial" w:hAnsi="Arial" w:cs="Arial"/>
          <w:bCs/>
          <w:sz w:val="20"/>
          <w:szCs w:val="20"/>
        </w:rPr>
        <w:t xml:space="preserve">starteten </w:t>
      </w:r>
      <w:r w:rsidRPr="00860818">
        <w:rPr>
          <w:rFonts w:ascii="Arial" w:hAnsi="Arial" w:cs="Arial"/>
          <w:bCs/>
          <w:sz w:val="20"/>
          <w:szCs w:val="20"/>
        </w:rPr>
        <w:t xml:space="preserve">mehr als 260 Wohnungen, in Norderstedt </w:t>
      </w:r>
      <w:r>
        <w:rPr>
          <w:rFonts w:ascii="Arial" w:hAnsi="Arial" w:cs="Arial"/>
          <w:bCs/>
          <w:sz w:val="20"/>
          <w:szCs w:val="20"/>
        </w:rPr>
        <w:t xml:space="preserve">waren es </w:t>
      </w:r>
      <w:r w:rsidRPr="00860818">
        <w:rPr>
          <w:rFonts w:ascii="Arial" w:hAnsi="Arial" w:cs="Arial"/>
          <w:bCs/>
          <w:sz w:val="20"/>
          <w:szCs w:val="20"/>
        </w:rPr>
        <w:t>knapp 200</w:t>
      </w:r>
      <w:r>
        <w:rPr>
          <w:rFonts w:ascii="Arial" w:hAnsi="Arial" w:cs="Arial"/>
          <w:bCs/>
          <w:sz w:val="20"/>
          <w:szCs w:val="20"/>
        </w:rPr>
        <w:t xml:space="preserve">. </w:t>
      </w:r>
      <w:r w:rsidRPr="00860818">
        <w:rPr>
          <w:rFonts w:ascii="Arial" w:hAnsi="Arial" w:cs="Arial"/>
          <w:bCs/>
          <w:sz w:val="20"/>
          <w:szCs w:val="20"/>
        </w:rPr>
        <w:t>Die durchschnittlichen</w:t>
      </w:r>
      <w:r>
        <w:rPr>
          <w:rFonts w:ascii="Arial" w:hAnsi="Arial" w:cs="Arial"/>
          <w:bCs/>
          <w:sz w:val="20"/>
          <w:szCs w:val="20"/>
        </w:rPr>
        <w:t xml:space="preserve"> </w:t>
      </w:r>
      <w:r w:rsidRPr="00860818">
        <w:rPr>
          <w:rFonts w:ascii="Arial" w:hAnsi="Arial" w:cs="Arial"/>
          <w:bCs/>
          <w:sz w:val="20"/>
          <w:szCs w:val="20"/>
        </w:rPr>
        <w:t>Angebotskaufpreise</w:t>
      </w:r>
      <w:r>
        <w:rPr>
          <w:rFonts w:ascii="Arial" w:hAnsi="Arial" w:cs="Arial"/>
          <w:bCs/>
          <w:sz w:val="20"/>
          <w:szCs w:val="20"/>
        </w:rPr>
        <w:t xml:space="preserve"> </w:t>
      </w:r>
      <w:r w:rsidRPr="00860818">
        <w:rPr>
          <w:rFonts w:ascii="Arial" w:hAnsi="Arial" w:cs="Arial"/>
          <w:bCs/>
          <w:sz w:val="20"/>
          <w:szCs w:val="20"/>
        </w:rPr>
        <w:t>der</w:t>
      </w:r>
      <w:r>
        <w:rPr>
          <w:rFonts w:ascii="Arial" w:hAnsi="Arial" w:cs="Arial"/>
          <w:bCs/>
          <w:sz w:val="20"/>
          <w:szCs w:val="20"/>
        </w:rPr>
        <w:t xml:space="preserve"> </w:t>
      </w:r>
      <w:r w:rsidRPr="00860818">
        <w:rPr>
          <w:rFonts w:ascii="Arial" w:hAnsi="Arial" w:cs="Arial"/>
          <w:bCs/>
          <w:sz w:val="20"/>
          <w:szCs w:val="20"/>
        </w:rPr>
        <w:t>im</w:t>
      </w:r>
      <w:r>
        <w:rPr>
          <w:rFonts w:ascii="Arial" w:hAnsi="Arial" w:cs="Arial"/>
          <w:bCs/>
          <w:sz w:val="20"/>
          <w:szCs w:val="20"/>
        </w:rPr>
        <w:t xml:space="preserve"> </w:t>
      </w:r>
      <w:r w:rsidRPr="00860818">
        <w:rPr>
          <w:rFonts w:ascii="Arial" w:hAnsi="Arial" w:cs="Arial"/>
          <w:bCs/>
          <w:sz w:val="20"/>
          <w:szCs w:val="20"/>
        </w:rPr>
        <w:t>Hamburger Umland erfassten Projekte, zu denen auch die Objektart</w:t>
      </w:r>
      <w:r>
        <w:rPr>
          <w:rFonts w:ascii="Arial" w:hAnsi="Arial" w:cs="Arial"/>
          <w:bCs/>
          <w:sz w:val="20"/>
          <w:szCs w:val="20"/>
        </w:rPr>
        <w:t xml:space="preserve"> </w:t>
      </w:r>
      <w:r w:rsidRPr="00860818">
        <w:rPr>
          <w:rFonts w:ascii="Arial" w:hAnsi="Arial" w:cs="Arial"/>
          <w:bCs/>
          <w:sz w:val="20"/>
          <w:szCs w:val="20"/>
        </w:rPr>
        <w:t>Doppelhaus</w:t>
      </w:r>
      <w:r>
        <w:rPr>
          <w:rFonts w:ascii="Arial" w:hAnsi="Arial" w:cs="Arial"/>
          <w:bCs/>
          <w:sz w:val="20"/>
          <w:szCs w:val="20"/>
        </w:rPr>
        <w:t xml:space="preserve"> </w:t>
      </w:r>
      <w:r w:rsidRPr="00860818">
        <w:rPr>
          <w:rFonts w:ascii="Arial" w:hAnsi="Arial" w:cs="Arial"/>
          <w:bCs/>
          <w:sz w:val="20"/>
          <w:szCs w:val="20"/>
        </w:rPr>
        <w:t>zählt,</w:t>
      </w:r>
      <w:r>
        <w:rPr>
          <w:rFonts w:ascii="Arial" w:hAnsi="Arial" w:cs="Arial"/>
          <w:bCs/>
          <w:sz w:val="20"/>
          <w:szCs w:val="20"/>
        </w:rPr>
        <w:t xml:space="preserve"> </w:t>
      </w:r>
      <w:r w:rsidRPr="00860818">
        <w:rPr>
          <w:rFonts w:ascii="Arial" w:hAnsi="Arial" w:cs="Arial"/>
          <w:bCs/>
          <w:sz w:val="20"/>
          <w:szCs w:val="20"/>
        </w:rPr>
        <w:t>wiesen</w:t>
      </w:r>
      <w:r>
        <w:rPr>
          <w:rFonts w:ascii="Arial" w:hAnsi="Arial" w:cs="Arial"/>
          <w:bCs/>
          <w:sz w:val="20"/>
          <w:szCs w:val="20"/>
        </w:rPr>
        <w:t xml:space="preserve"> abhängig von der </w:t>
      </w:r>
      <w:r w:rsidRPr="00860818">
        <w:rPr>
          <w:rFonts w:ascii="Arial" w:hAnsi="Arial" w:cs="Arial"/>
          <w:bCs/>
          <w:sz w:val="20"/>
          <w:szCs w:val="20"/>
        </w:rPr>
        <w:t>Lage</w:t>
      </w:r>
      <w:r>
        <w:rPr>
          <w:rFonts w:ascii="Arial" w:hAnsi="Arial" w:cs="Arial"/>
          <w:bCs/>
          <w:sz w:val="20"/>
          <w:szCs w:val="20"/>
        </w:rPr>
        <w:t xml:space="preserve"> </w:t>
      </w:r>
      <w:r w:rsidRPr="00860818">
        <w:rPr>
          <w:rFonts w:ascii="Arial" w:hAnsi="Arial" w:cs="Arial"/>
          <w:bCs/>
          <w:sz w:val="20"/>
          <w:szCs w:val="20"/>
        </w:rPr>
        <w:t>und</w:t>
      </w:r>
      <w:r>
        <w:rPr>
          <w:rFonts w:ascii="Arial" w:hAnsi="Arial" w:cs="Arial"/>
          <w:bCs/>
          <w:sz w:val="20"/>
          <w:szCs w:val="20"/>
        </w:rPr>
        <w:t xml:space="preserve"> der </w:t>
      </w:r>
      <w:r w:rsidRPr="00860818">
        <w:rPr>
          <w:rFonts w:ascii="Arial" w:hAnsi="Arial" w:cs="Arial"/>
          <w:bCs/>
          <w:sz w:val="20"/>
          <w:szCs w:val="20"/>
        </w:rPr>
        <w:t>Qualität der Anbindung an das Hamburger Stadtgebiet eine große Preisspanne auf. Am günstigsten</w:t>
      </w:r>
      <w:r>
        <w:rPr>
          <w:rFonts w:ascii="Arial" w:hAnsi="Arial" w:cs="Arial"/>
          <w:bCs/>
          <w:sz w:val="20"/>
          <w:szCs w:val="20"/>
        </w:rPr>
        <w:t xml:space="preserve"> </w:t>
      </w:r>
      <w:r w:rsidRPr="00860818">
        <w:rPr>
          <w:rFonts w:ascii="Arial" w:hAnsi="Arial" w:cs="Arial"/>
          <w:bCs/>
          <w:sz w:val="20"/>
          <w:szCs w:val="20"/>
        </w:rPr>
        <w:t>war</w:t>
      </w:r>
      <w:r>
        <w:rPr>
          <w:rFonts w:ascii="Arial" w:hAnsi="Arial" w:cs="Arial"/>
          <w:bCs/>
          <w:sz w:val="20"/>
          <w:szCs w:val="20"/>
        </w:rPr>
        <w:t xml:space="preserve"> </w:t>
      </w:r>
      <w:r w:rsidRPr="00860818">
        <w:rPr>
          <w:rFonts w:ascii="Arial" w:hAnsi="Arial" w:cs="Arial"/>
          <w:bCs/>
          <w:sz w:val="20"/>
          <w:szCs w:val="20"/>
        </w:rPr>
        <w:t>ein</w:t>
      </w:r>
      <w:r>
        <w:rPr>
          <w:rFonts w:ascii="Arial" w:hAnsi="Arial" w:cs="Arial"/>
          <w:bCs/>
          <w:sz w:val="20"/>
          <w:szCs w:val="20"/>
        </w:rPr>
        <w:t xml:space="preserve"> </w:t>
      </w:r>
      <w:r w:rsidRPr="00860818">
        <w:rPr>
          <w:rFonts w:ascii="Arial" w:hAnsi="Arial" w:cs="Arial"/>
          <w:bCs/>
          <w:sz w:val="20"/>
          <w:szCs w:val="20"/>
        </w:rPr>
        <w:t>Reihenhausprojekt</w:t>
      </w:r>
      <w:r>
        <w:rPr>
          <w:rFonts w:ascii="Arial" w:hAnsi="Arial" w:cs="Arial"/>
          <w:bCs/>
          <w:sz w:val="20"/>
          <w:szCs w:val="20"/>
        </w:rPr>
        <w:t xml:space="preserve"> </w:t>
      </w:r>
      <w:r w:rsidRPr="00860818">
        <w:rPr>
          <w:rFonts w:ascii="Arial" w:hAnsi="Arial" w:cs="Arial"/>
          <w:bCs/>
          <w:sz w:val="20"/>
          <w:szCs w:val="20"/>
        </w:rPr>
        <w:t>in</w:t>
      </w:r>
      <w:r>
        <w:rPr>
          <w:rFonts w:ascii="Arial" w:hAnsi="Arial" w:cs="Arial"/>
          <w:bCs/>
          <w:sz w:val="20"/>
          <w:szCs w:val="20"/>
        </w:rPr>
        <w:t xml:space="preserve"> </w:t>
      </w:r>
      <w:r w:rsidRPr="00860818">
        <w:rPr>
          <w:rFonts w:ascii="Arial" w:hAnsi="Arial" w:cs="Arial"/>
          <w:bCs/>
          <w:sz w:val="20"/>
          <w:szCs w:val="20"/>
        </w:rPr>
        <w:t>Alveslohe</w:t>
      </w:r>
      <w:r>
        <w:rPr>
          <w:rFonts w:ascii="Arial" w:hAnsi="Arial" w:cs="Arial"/>
          <w:bCs/>
          <w:sz w:val="20"/>
          <w:szCs w:val="20"/>
        </w:rPr>
        <w:t xml:space="preserve"> </w:t>
      </w:r>
      <w:r w:rsidRPr="00860818">
        <w:rPr>
          <w:rFonts w:ascii="Arial" w:hAnsi="Arial" w:cs="Arial"/>
          <w:bCs/>
          <w:sz w:val="20"/>
          <w:szCs w:val="20"/>
        </w:rPr>
        <w:t>nahe</w:t>
      </w:r>
      <w:r>
        <w:rPr>
          <w:rFonts w:ascii="Arial" w:hAnsi="Arial" w:cs="Arial"/>
          <w:bCs/>
          <w:sz w:val="20"/>
          <w:szCs w:val="20"/>
        </w:rPr>
        <w:t xml:space="preserve"> </w:t>
      </w:r>
      <w:r w:rsidRPr="00860818">
        <w:rPr>
          <w:rFonts w:ascii="Arial" w:hAnsi="Arial" w:cs="Arial"/>
          <w:bCs/>
          <w:sz w:val="20"/>
          <w:szCs w:val="20"/>
        </w:rPr>
        <w:t>Henstedt-Ulzburg mit durchschnittlich 3.970 €/m².</w:t>
      </w:r>
      <w:r>
        <w:rPr>
          <w:rFonts w:ascii="Arial" w:hAnsi="Arial" w:cs="Arial"/>
          <w:bCs/>
          <w:sz w:val="20"/>
          <w:szCs w:val="20"/>
        </w:rPr>
        <w:t xml:space="preserve"> </w:t>
      </w:r>
      <w:r w:rsidRPr="00860818">
        <w:rPr>
          <w:rFonts w:ascii="Arial" w:hAnsi="Arial" w:cs="Arial"/>
          <w:bCs/>
          <w:sz w:val="20"/>
          <w:szCs w:val="20"/>
        </w:rPr>
        <w:t>Der höchste</w:t>
      </w:r>
      <w:r>
        <w:rPr>
          <w:rFonts w:ascii="Arial" w:hAnsi="Arial" w:cs="Arial"/>
          <w:bCs/>
          <w:sz w:val="20"/>
          <w:szCs w:val="20"/>
        </w:rPr>
        <w:t xml:space="preserve"> </w:t>
      </w:r>
      <w:r w:rsidRPr="00860818">
        <w:rPr>
          <w:rFonts w:ascii="Arial" w:hAnsi="Arial" w:cs="Arial"/>
          <w:bCs/>
          <w:sz w:val="20"/>
          <w:szCs w:val="20"/>
        </w:rPr>
        <w:t>durchschnittliche Angebotspreis</w:t>
      </w:r>
      <w:r>
        <w:rPr>
          <w:rFonts w:ascii="Arial" w:hAnsi="Arial" w:cs="Arial"/>
          <w:bCs/>
          <w:sz w:val="20"/>
          <w:szCs w:val="20"/>
        </w:rPr>
        <w:t xml:space="preserve"> </w:t>
      </w:r>
      <w:r w:rsidRPr="00860818">
        <w:rPr>
          <w:rFonts w:ascii="Arial" w:hAnsi="Arial" w:cs="Arial"/>
          <w:bCs/>
          <w:sz w:val="20"/>
          <w:szCs w:val="20"/>
        </w:rPr>
        <w:t>mit</w:t>
      </w:r>
      <w:r>
        <w:rPr>
          <w:rFonts w:ascii="Arial" w:hAnsi="Arial" w:cs="Arial"/>
          <w:bCs/>
          <w:sz w:val="20"/>
          <w:szCs w:val="20"/>
        </w:rPr>
        <w:t xml:space="preserve"> </w:t>
      </w:r>
      <w:r w:rsidRPr="00860818">
        <w:rPr>
          <w:rFonts w:ascii="Arial" w:hAnsi="Arial" w:cs="Arial"/>
          <w:bCs/>
          <w:sz w:val="20"/>
          <w:szCs w:val="20"/>
        </w:rPr>
        <w:t>8.590 €/m² wurde</w:t>
      </w:r>
      <w:r>
        <w:rPr>
          <w:rFonts w:ascii="Arial" w:hAnsi="Arial" w:cs="Arial"/>
          <w:bCs/>
          <w:sz w:val="20"/>
          <w:szCs w:val="20"/>
        </w:rPr>
        <w:t xml:space="preserve"> </w:t>
      </w:r>
      <w:r w:rsidRPr="00860818">
        <w:rPr>
          <w:rFonts w:ascii="Arial" w:hAnsi="Arial" w:cs="Arial"/>
          <w:bCs/>
          <w:sz w:val="20"/>
          <w:szCs w:val="20"/>
        </w:rPr>
        <w:t>für</w:t>
      </w:r>
      <w:r>
        <w:rPr>
          <w:rFonts w:ascii="Arial" w:hAnsi="Arial" w:cs="Arial"/>
          <w:bCs/>
          <w:sz w:val="20"/>
          <w:szCs w:val="20"/>
        </w:rPr>
        <w:t xml:space="preserve"> </w:t>
      </w:r>
      <w:r w:rsidRPr="00860818">
        <w:rPr>
          <w:rFonts w:ascii="Arial" w:hAnsi="Arial" w:cs="Arial"/>
          <w:bCs/>
          <w:sz w:val="20"/>
          <w:szCs w:val="20"/>
        </w:rPr>
        <w:t>ein</w:t>
      </w:r>
      <w:r>
        <w:rPr>
          <w:rFonts w:ascii="Arial" w:hAnsi="Arial" w:cs="Arial"/>
          <w:bCs/>
          <w:sz w:val="20"/>
          <w:szCs w:val="20"/>
        </w:rPr>
        <w:t xml:space="preserve"> </w:t>
      </w:r>
      <w:r w:rsidRPr="00860818">
        <w:rPr>
          <w:rFonts w:ascii="Arial" w:hAnsi="Arial" w:cs="Arial"/>
          <w:bCs/>
          <w:sz w:val="20"/>
          <w:szCs w:val="20"/>
        </w:rPr>
        <w:t>Neubau</w:t>
      </w:r>
      <w:r>
        <w:rPr>
          <w:rFonts w:ascii="Arial" w:hAnsi="Arial" w:cs="Arial"/>
          <w:bCs/>
          <w:sz w:val="20"/>
          <w:szCs w:val="20"/>
        </w:rPr>
        <w:t>p</w:t>
      </w:r>
      <w:r w:rsidRPr="00860818">
        <w:rPr>
          <w:rFonts w:ascii="Arial" w:hAnsi="Arial" w:cs="Arial"/>
          <w:bCs/>
          <w:sz w:val="20"/>
          <w:szCs w:val="20"/>
        </w:rPr>
        <w:t>rojekt in Wedel errechnet</w:t>
      </w:r>
      <w:r>
        <w:rPr>
          <w:rFonts w:ascii="Arial" w:hAnsi="Arial" w:cs="Arial"/>
          <w:bCs/>
          <w:sz w:val="20"/>
          <w:szCs w:val="20"/>
        </w:rPr>
        <w:t>.</w:t>
      </w:r>
    </w:p>
    <w:p w14:paraId="6CA3BC6A" w14:textId="77777777" w:rsidR="00637AC5" w:rsidRDefault="00637AC5" w:rsidP="00637AC5">
      <w:pPr>
        <w:spacing w:after="0" w:line="360" w:lineRule="auto"/>
        <w:rPr>
          <w:rFonts w:ascii="Arial" w:hAnsi="Arial" w:cs="Arial"/>
          <w:b/>
          <w:sz w:val="20"/>
          <w:szCs w:val="20"/>
        </w:rPr>
      </w:pPr>
      <w:r>
        <w:rPr>
          <w:rFonts w:ascii="Arial" w:hAnsi="Arial" w:cs="Arial"/>
          <w:sz w:val="16"/>
          <w:szCs w:val="16"/>
          <w:shd w:val="clear" w:color="auto" w:fill="FAF9F8"/>
        </w:rPr>
        <w:t xml:space="preserve">  </w:t>
      </w:r>
      <w:r>
        <w:rPr>
          <w:rFonts w:ascii="Arial" w:hAnsi="Arial" w:cs="Arial"/>
          <w:sz w:val="15"/>
          <w:szCs w:val="15"/>
          <w:shd w:val="clear" w:color="auto" w:fill="FAF9F8"/>
        </w:rPr>
        <w:t xml:space="preserve">                             </w:t>
      </w:r>
    </w:p>
    <w:p w14:paraId="60800FFD" w14:textId="77777777" w:rsidR="00637AC5" w:rsidRDefault="00637AC5" w:rsidP="00637AC5">
      <w:pPr>
        <w:spacing w:after="0" w:line="360" w:lineRule="auto"/>
        <w:rPr>
          <w:rFonts w:ascii="Arial" w:hAnsi="Arial" w:cs="Arial"/>
          <w:b/>
          <w:sz w:val="20"/>
          <w:szCs w:val="20"/>
        </w:rPr>
      </w:pPr>
      <w:r>
        <w:rPr>
          <w:rFonts w:ascii="Arial" w:hAnsi="Arial" w:cs="Arial"/>
          <w:b/>
          <w:sz w:val="20"/>
          <w:szCs w:val="20"/>
        </w:rPr>
        <w:t>Prognose: Preisstabilisierung im Jahresverlauf</w:t>
      </w:r>
    </w:p>
    <w:p w14:paraId="2BF242E4" w14:textId="77777777" w:rsidR="00637AC5" w:rsidRDefault="00637AC5" w:rsidP="00637AC5">
      <w:pPr>
        <w:spacing w:after="0" w:line="360" w:lineRule="auto"/>
        <w:rPr>
          <w:rFonts w:ascii="Arial" w:hAnsi="Arial" w:cs="Arial"/>
          <w:bCs/>
          <w:sz w:val="20"/>
          <w:szCs w:val="20"/>
        </w:rPr>
      </w:pPr>
      <w:r>
        <w:rPr>
          <w:rFonts w:ascii="Arial" w:hAnsi="Arial" w:cs="Arial"/>
          <w:bCs/>
          <w:sz w:val="20"/>
          <w:szCs w:val="20"/>
        </w:rPr>
        <w:t>„</w:t>
      </w:r>
      <w:r w:rsidRPr="00AC2F8F">
        <w:rPr>
          <w:rFonts w:ascii="Arial" w:hAnsi="Arial" w:cs="Arial"/>
          <w:bCs/>
          <w:i/>
          <w:iCs/>
          <w:sz w:val="20"/>
          <w:szCs w:val="20"/>
        </w:rPr>
        <w:t xml:space="preserve">2023 rechnen wir damit, dass sich die Kaufpreise </w:t>
      </w:r>
      <w:r>
        <w:rPr>
          <w:rFonts w:ascii="Arial" w:hAnsi="Arial" w:cs="Arial"/>
          <w:bCs/>
          <w:i/>
          <w:iCs/>
          <w:sz w:val="20"/>
          <w:szCs w:val="20"/>
        </w:rPr>
        <w:t xml:space="preserve">auf </w:t>
      </w:r>
      <w:r w:rsidRPr="00AC2F8F">
        <w:rPr>
          <w:rFonts w:ascii="Arial" w:hAnsi="Arial" w:cs="Arial"/>
          <w:bCs/>
          <w:i/>
          <w:iCs/>
          <w:sz w:val="20"/>
          <w:szCs w:val="20"/>
        </w:rPr>
        <w:t>dem gegenwärtigen Niveau stabilisieren – trotz Inflation und erhöhter Baukosten</w:t>
      </w:r>
      <w:r>
        <w:rPr>
          <w:rFonts w:ascii="Arial" w:hAnsi="Arial" w:cs="Arial"/>
          <w:bCs/>
          <w:sz w:val="20"/>
          <w:szCs w:val="20"/>
        </w:rPr>
        <w:t xml:space="preserve">“, so </w:t>
      </w:r>
      <w:r w:rsidRPr="00AC2F8F">
        <w:rPr>
          <w:rFonts w:ascii="Arial" w:hAnsi="Arial" w:cs="Arial"/>
          <w:b/>
          <w:sz w:val="20"/>
          <w:szCs w:val="20"/>
        </w:rPr>
        <w:t>Stolz</w:t>
      </w:r>
      <w:r>
        <w:rPr>
          <w:rFonts w:ascii="Arial" w:hAnsi="Arial" w:cs="Arial"/>
          <w:bCs/>
          <w:sz w:val="20"/>
          <w:szCs w:val="20"/>
        </w:rPr>
        <w:t>. „</w:t>
      </w:r>
      <w:r w:rsidRPr="00112BD4">
        <w:rPr>
          <w:rFonts w:ascii="Arial" w:hAnsi="Arial" w:cs="Arial"/>
          <w:bCs/>
          <w:i/>
          <w:iCs/>
          <w:sz w:val="20"/>
          <w:szCs w:val="20"/>
        </w:rPr>
        <w:t>Preisabschläge erwarten wir lediglich vereinzelt</w:t>
      </w:r>
      <w:r>
        <w:rPr>
          <w:rFonts w:ascii="Arial" w:hAnsi="Arial" w:cs="Arial"/>
          <w:bCs/>
          <w:sz w:val="20"/>
          <w:szCs w:val="20"/>
        </w:rPr>
        <w:t>.“ Gemäß dem</w:t>
      </w:r>
      <w:r w:rsidRPr="00FD423F">
        <w:t xml:space="preserve"> </w:t>
      </w:r>
      <w:r w:rsidRPr="00FD423F">
        <w:rPr>
          <w:rFonts w:ascii="Arial" w:hAnsi="Arial" w:cs="Arial"/>
          <w:bCs/>
          <w:sz w:val="20"/>
          <w:szCs w:val="20"/>
        </w:rPr>
        <w:t>G&amp;B Immobilienpreistrend</w:t>
      </w:r>
      <w:r>
        <w:rPr>
          <w:rFonts w:ascii="Arial" w:hAnsi="Arial" w:cs="Arial"/>
          <w:bCs/>
          <w:sz w:val="20"/>
          <w:szCs w:val="20"/>
        </w:rPr>
        <w:t>***</w:t>
      </w:r>
      <w:r w:rsidRPr="00FD423F">
        <w:rPr>
          <w:rFonts w:ascii="Arial" w:hAnsi="Arial" w:cs="Arial"/>
          <w:bCs/>
          <w:sz w:val="20"/>
          <w:szCs w:val="20"/>
        </w:rPr>
        <w:t xml:space="preserve"> für Neubau-Eigentumswohnungen</w:t>
      </w:r>
      <w:r>
        <w:rPr>
          <w:rFonts w:ascii="Arial" w:hAnsi="Arial" w:cs="Arial"/>
          <w:bCs/>
          <w:sz w:val="20"/>
          <w:szCs w:val="20"/>
        </w:rPr>
        <w:t xml:space="preserve"> wird der durchschnittliche Kaufpreis für Standard-Neubau-Eigentumswohnungen 2023 bei </w:t>
      </w:r>
      <w:r w:rsidRPr="00EA19C7">
        <w:rPr>
          <w:rFonts w:ascii="Arial" w:hAnsi="Arial" w:cs="Arial"/>
          <w:bCs/>
          <w:sz w:val="20"/>
          <w:szCs w:val="20"/>
        </w:rPr>
        <w:t>8.500 €</w:t>
      </w:r>
      <w:r>
        <w:rPr>
          <w:rFonts w:ascii="Arial" w:hAnsi="Arial" w:cs="Arial"/>
          <w:bCs/>
          <w:sz w:val="20"/>
          <w:szCs w:val="20"/>
        </w:rPr>
        <w:t>/</w:t>
      </w:r>
      <w:r w:rsidRPr="00EA19C7">
        <w:rPr>
          <w:rFonts w:ascii="Arial" w:hAnsi="Arial" w:cs="Arial"/>
          <w:bCs/>
          <w:sz w:val="20"/>
          <w:szCs w:val="20"/>
        </w:rPr>
        <w:t>m²</w:t>
      </w:r>
      <w:r>
        <w:rPr>
          <w:rFonts w:ascii="Arial" w:hAnsi="Arial" w:cs="Arial"/>
          <w:bCs/>
          <w:sz w:val="20"/>
          <w:szCs w:val="20"/>
        </w:rPr>
        <w:t xml:space="preserve"> liegen. Für die Top-</w:t>
      </w:r>
      <w:r w:rsidRPr="00EA19C7">
        <w:rPr>
          <w:rFonts w:ascii="Arial" w:hAnsi="Arial" w:cs="Arial"/>
          <w:bCs/>
          <w:sz w:val="20"/>
          <w:szCs w:val="20"/>
        </w:rPr>
        <w:t>23</w:t>
      </w:r>
      <w:r>
        <w:rPr>
          <w:rFonts w:ascii="Arial" w:hAnsi="Arial" w:cs="Arial"/>
          <w:bCs/>
          <w:sz w:val="20"/>
          <w:szCs w:val="20"/>
        </w:rPr>
        <w:t>-</w:t>
      </w:r>
      <w:r w:rsidRPr="00EA19C7">
        <w:rPr>
          <w:rFonts w:ascii="Arial" w:hAnsi="Arial" w:cs="Arial"/>
          <w:bCs/>
          <w:sz w:val="20"/>
          <w:szCs w:val="20"/>
        </w:rPr>
        <w:t>Stad</w:t>
      </w:r>
      <w:r>
        <w:rPr>
          <w:rFonts w:ascii="Arial" w:hAnsi="Arial" w:cs="Arial"/>
          <w:bCs/>
          <w:sz w:val="20"/>
          <w:szCs w:val="20"/>
        </w:rPr>
        <w:t>tteile** prognostiziert Grossmann &amp; Berger durchschnittlich</w:t>
      </w:r>
      <w:r w:rsidRPr="00EA19C7">
        <w:rPr>
          <w:rFonts w:ascii="Arial" w:hAnsi="Arial" w:cs="Arial"/>
          <w:bCs/>
          <w:sz w:val="20"/>
          <w:szCs w:val="20"/>
        </w:rPr>
        <w:t xml:space="preserve"> 11.000 €/m²</w:t>
      </w:r>
      <w:r>
        <w:rPr>
          <w:rFonts w:ascii="Arial" w:hAnsi="Arial" w:cs="Arial"/>
          <w:bCs/>
          <w:sz w:val="20"/>
          <w:szCs w:val="20"/>
        </w:rPr>
        <w:t>.</w:t>
      </w:r>
    </w:p>
    <w:p w14:paraId="07FCE07A" w14:textId="77777777" w:rsidR="00637AC5" w:rsidRPr="004136FA" w:rsidRDefault="00637AC5" w:rsidP="00637AC5">
      <w:pPr>
        <w:spacing w:after="0" w:line="360" w:lineRule="auto"/>
        <w:rPr>
          <w:rFonts w:ascii="Arial" w:hAnsi="Arial" w:cs="Arial"/>
          <w:sz w:val="20"/>
          <w:szCs w:val="20"/>
        </w:rPr>
      </w:pPr>
    </w:p>
    <w:p w14:paraId="0B3C4BEA" w14:textId="77777777" w:rsidR="00637AC5" w:rsidRPr="0018357C" w:rsidRDefault="00637AC5" w:rsidP="00637AC5">
      <w:pPr>
        <w:spacing w:after="0" w:line="360" w:lineRule="auto"/>
        <w:rPr>
          <w:rFonts w:ascii="Arial" w:hAnsi="Arial" w:cs="Arial"/>
          <w:sz w:val="20"/>
          <w:szCs w:val="20"/>
        </w:rPr>
      </w:pPr>
      <w:r>
        <w:rPr>
          <w:rFonts w:ascii="Arial" w:hAnsi="Arial" w:cs="Arial"/>
          <w:sz w:val="20"/>
          <w:szCs w:val="20"/>
        </w:rPr>
        <w:t xml:space="preserve">Der detaillierte </w:t>
      </w:r>
      <w:hyperlink r:id="rId7" w:history="1">
        <w:r>
          <w:rPr>
            <w:rStyle w:val="Hyperlink"/>
            <w:rFonts w:ascii="Arial" w:hAnsi="Arial" w:cs="Arial"/>
            <w:sz w:val="20"/>
            <w:szCs w:val="20"/>
          </w:rPr>
          <w:t>G&amp;B-Marktbericht für Neubau-Eigentumswohnungen Hamburg 2022/2023</w:t>
        </w:r>
        <w:r w:rsidRPr="00FC1DAC">
          <w:rPr>
            <w:rStyle w:val="Hyperlink"/>
            <w:rFonts w:ascii="Arial" w:hAnsi="Arial" w:cs="Arial"/>
            <w:sz w:val="20"/>
            <w:szCs w:val="20"/>
            <w:u w:val="none"/>
          </w:rPr>
          <w:t xml:space="preserve"> </w:t>
        </w:r>
      </w:hyperlink>
      <w:r w:rsidRPr="00FC1DAC">
        <w:rPr>
          <w:rStyle w:val="Hyperlink"/>
          <w:rFonts w:ascii="Arial" w:hAnsi="Arial" w:cs="Arial"/>
          <w:color w:val="auto"/>
          <w:sz w:val="20"/>
          <w:szCs w:val="20"/>
          <w:u w:val="none"/>
        </w:rPr>
        <w:t xml:space="preserve">steht </w:t>
      </w:r>
      <w:r>
        <w:rPr>
          <w:rFonts w:ascii="Arial" w:hAnsi="Arial" w:cs="Arial"/>
          <w:sz w:val="20"/>
          <w:szCs w:val="20"/>
        </w:rPr>
        <w:t>zum Download auf unserer Website zur Verfügung.</w:t>
      </w:r>
    </w:p>
    <w:p w14:paraId="23390E33" w14:textId="77777777" w:rsidR="00637AC5" w:rsidRDefault="00637AC5" w:rsidP="00637AC5">
      <w:pPr>
        <w:spacing w:after="0" w:line="360" w:lineRule="auto"/>
        <w:rPr>
          <w:rFonts w:ascii="Arial" w:hAnsi="Arial" w:cs="Arial"/>
          <w:sz w:val="20"/>
          <w:szCs w:val="20"/>
        </w:rPr>
      </w:pPr>
    </w:p>
    <w:tbl>
      <w:tblPr>
        <w:tblStyle w:val="Tabellenraster"/>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819"/>
      </w:tblGrid>
      <w:tr w:rsidR="00637AC5" w14:paraId="17D7FA05" w14:textId="77777777" w:rsidTr="00D25CEA">
        <w:trPr>
          <w:trHeight w:val="1068"/>
        </w:trPr>
        <w:tc>
          <w:tcPr>
            <w:tcW w:w="9781" w:type="dxa"/>
            <w:gridSpan w:val="2"/>
          </w:tcPr>
          <w:p w14:paraId="5EE28B39" w14:textId="77777777" w:rsidR="00637AC5" w:rsidRDefault="00637AC5" w:rsidP="00D25CEA">
            <w:pPr>
              <w:spacing w:after="0" w:line="360" w:lineRule="auto"/>
              <w:rPr>
                <w:rFonts w:ascii="Arial" w:hAnsi="Arial" w:cs="Arial"/>
                <w:b/>
                <w:sz w:val="18"/>
                <w:szCs w:val="18"/>
              </w:rPr>
            </w:pPr>
            <w:r>
              <w:rPr>
                <w:rFonts w:ascii="Arial" w:hAnsi="Arial" w:cs="Arial"/>
                <w:b/>
                <w:sz w:val="18"/>
                <w:szCs w:val="18"/>
              </w:rPr>
              <w:t>* Durchschnittlicher Angebots-Kaufpreis:</w:t>
            </w:r>
          </w:p>
          <w:p w14:paraId="3403FB99" w14:textId="77777777" w:rsidR="00637AC5" w:rsidRDefault="00637AC5" w:rsidP="00D25CEA">
            <w:pPr>
              <w:spacing w:after="0" w:line="360" w:lineRule="auto"/>
              <w:rPr>
                <w:rFonts w:ascii="Arial" w:hAnsi="Arial" w:cs="Arial"/>
                <w:b/>
                <w:sz w:val="18"/>
                <w:szCs w:val="18"/>
              </w:rPr>
            </w:pPr>
            <w:r>
              <w:rPr>
                <w:rFonts w:ascii="Arial" w:hAnsi="Arial" w:cs="Arial"/>
                <w:sz w:val="18"/>
                <w:szCs w:val="18"/>
              </w:rPr>
              <w:t>Berechneter Wert, der sich auf alle erfassten Neubau-Eigentumswohnungs-Projektstarts innerhalb eines definierten Zeitraums bezieht</w:t>
            </w:r>
          </w:p>
        </w:tc>
      </w:tr>
      <w:tr w:rsidR="00637AC5" w14:paraId="231A9E6D" w14:textId="77777777" w:rsidTr="00D25CEA">
        <w:trPr>
          <w:trHeight w:val="1407"/>
        </w:trPr>
        <w:tc>
          <w:tcPr>
            <w:tcW w:w="9781" w:type="dxa"/>
            <w:gridSpan w:val="2"/>
          </w:tcPr>
          <w:p w14:paraId="539F58B3" w14:textId="77777777" w:rsidR="00637AC5" w:rsidRDefault="00637AC5" w:rsidP="00D25CEA">
            <w:pPr>
              <w:spacing w:after="0" w:line="360" w:lineRule="auto"/>
              <w:rPr>
                <w:rFonts w:ascii="Arial" w:hAnsi="Arial" w:cs="Arial"/>
                <w:b/>
                <w:sz w:val="18"/>
                <w:szCs w:val="18"/>
              </w:rPr>
            </w:pPr>
            <w:r>
              <w:rPr>
                <w:rFonts w:ascii="Arial" w:hAnsi="Arial" w:cs="Arial"/>
                <w:b/>
                <w:sz w:val="18"/>
                <w:szCs w:val="18"/>
              </w:rPr>
              <w:t>**</w:t>
            </w:r>
            <w:r w:rsidRPr="00257F67">
              <w:rPr>
                <w:rFonts w:ascii="Arial" w:hAnsi="Arial" w:cs="Arial"/>
                <w:b/>
                <w:sz w:val="18"/>
                <w:szCs w:val="18"/>
              </w:rPr>
              <w:t xml:space="preserve"> </w:t>
            </w:r>
            <w:r w:rsidRPr="00A27908">
              <w:rPr>
                <w:rFonts w:ascii="Arial" w:hAnsi="Arial" w:cs="Arial"/>
                <w:sz w:val="18"/>
                <w:szCs w:val="18"/>
              </w:rPr>
              <w:t xml:space="preserve">Zu den </w:t>
            </w:r>
            <w:r w:rsidRPr="00A27908">
              <w:rPr>
                <w:rFonts w:ascii="Arial" w:hAnsi="Arial" w:cs="Arial"/>
                <w:b/>
                <w:sz w:val="18"/>
                <w:szCs w:val="18"/>
              </w:rPr>
              <w:t>Top-23-Wohnlagen</w:t>
            </w:r>
            <w:r w:rsidRPr="00A27908">
              <w:rPr>
                <w:rFonts w:ascii="Arial" w:hAnsi="Arial" w:cs="Arial"/>
                <w:sz w:val="18"/>
                <w:szCs w:val="18"/>
              </w:rPr>
              <w:t xml:space="preserve"> im Neubaubereich zählt Grossmann &amp; Berger 23 Stadtteile mit der höchsten Nachfrage: Alsterdorf, Altona-Altstadt, Altona-Nord, Bahrenfeld, Barmbek-Nord, Barmbek-Süd, Eilbek, Eimsbüttel, Eppendorf, HafenCity, Harvestehude, Hoheluft-Ost, Hoheluft-West, Hohenfelde, Lokstedt, Othmarschen, Ottensen, Rotherbaum, St. Georg, St. Pauli, Sternschanze, Uhlenhorst, Winterhude.</w:t>
            </w:r>
          </w:p>
        </w:tc>
      </w:tr>
      <w:tr w:rsidR="00637AC5" w14:paraId="39BC1E3B" w14:textId="77777777" w:rsidTr="00D25CEA">
        <w:trPr>
          <w:trHeight w:val="1127"/>
        </w:trPr>
        <w:tc>
          <w:tcPr>
            <w:tcW w:w="9781" w:type="dxa"/>
            <w:gridSpan w:val="2"/>
          </w:tcPr>
          <w:p w14:paraId="4F3C7571" w14:textId="77777777" w:rsidR="00637AC5" w:rsidRDefault="00637AC5" w:rsidP="00D25CEA">
            <w:pPr>
              <w:spacing w:after="0" w:line="360" w:lineRule="auto"/>
              <w:rPr>
                <w:rFonts w:ascii="Arial" w:hAnsi="Arial" w:cs="Arial"/>
                <w:sz w:val="18"/>
                <w:szCs w:val="18"/>
              </w:rPr>
            </w:pPr>
            <w:r>
              <w:rPr>
                <w:rFonts w:ascii="Arial" w:hAnsi="Arial" w:cs="Arial"/>
                <w:b/>
                <w:sz w:val="18"/>
                <w:szCs w:val="18"/>
              </w:rPr>
              <w:t>*** G&amp;B Immobilienp</w:t>
            </w:r>
            <w:r w:rsidRPr="00A27908">
              <w:rPr>
                <w:rFonts w:ascii="Arial" w:hAnsi="Arial" w:cs="Arial"/>
                <w:b/>
                <w:sz w:val="18"/>
                <w:szCs w:val="18"/>
              </w:rPr>
              <w:t>reistrend</w:t>
            </w:r>
            <w:r w:rsidRPr="00A27908">
              <w:rPr>
                <w:rFonts w:ascii="Arial" w:hAnsi="Arial" w:cs="Arial"/>
                <w:sz w:val="18"/>
                <w:szCs w:val="18"/>
              </w:rPr>
              <w:t>:</w:t>
            </w:r>
            <w:r>
              <w:rPr>
                <w:rFonts w:ascii="Arial" w:hAnsi="Arial" w:cs="Arial"/>
                <w:sz w:val="18"/>
                <w:szCs w:val="18"/>
              </w:rPr>
              <w:t xml:space="preserve"> </w:t>
            </w:r>
            <w:r w:rsidRPr="00A27908">
              <w:rPr>
                <w:rFonts w:ascii="Arial" w:hAnsi="Arial" w:cs="Arial"/>
                <w:sz w:val="18"/>
                <w:szCs w:val="18"/>
              </w:rPr>
              <w:t xml:space="preserve">Einschätzung der erzielbaren Kaufpreise für </w:t>
            </w:r>
            <w:r w:rsidRPr="00A27908">
              <w:rPr>
                <w:rFonts w:ascii="Arial" w:hAnsi="Arial" w:cs="Arial"/>
                <w:sz w:val="18"/>
                <w:szCs w:val="18"/>
                <w:u w:val="single"/>
              </w:rPr>
              <w:t>Standard-Neubau-Eigentumswohnungen</w:t>
            </w:r>
            <w:r w:rsidRPr="00A27908">
              <w:rPr>
                <w:rFonts w:ascii="Arial" w:hAnsi="Arial" w:cs="Arial"/>
                <w:sz w:val="18"/>
                <w:szCs w:val="18"/>
              </w:rPr>
              <w:t xml:space="preserve">, ohne Berücksichtigung lage- und projektbedingter Besonderheiten: Neubau-Erstbezug, 3 Zimmer, rund 80 m² </w:t>
            </w:r>
            <w:proofErr w:type="spellStart"/>
            <w:r w:rsidRPr="00A27908">
              <w:rPr>
                <w:rFonts w:ascii="Arial" w:hAnsi="Arial" w:cs="Arial"/>
                <w:sz w:val="18"/>
                <w:szCs w:val="18"/>
              </w:rPr>
              <w:t>Wfl</w:t>
            </w:r>
            <w:proofErr w:type="spellEnd"/>
            <w:r w:rsidRPr="00A27908">
              <w:rPr>
                <w:rFonts w:ascii="Arial" w:hAnsi="Arial" w:cs="Arial"/>
                <w:sz w:val="18"/>
                <w:szCs w:val="18"/>
              </w:rPr>
              <w:t>., 1. OG, moderne Ausstattung, Aufzug, ohne Einbauküche und Parkplatz</w:t>
            </w:r>
          </w:p>
          <w:p w14:paraId="5D725294" w14:textId="77777777" w:rsidR="00637AC5" w:rsidRDefault="00637AC5" w:rsidP="00D25CEA">
            <w:pPr>
              <w:spacing w:after="0" w:line="360" w:lineRule="auto"/>
              <w:rPr>
                <w:rFonts w:ascii="Arial" w:hAnsi="Arial" w:cs="Arial"/>
                <w:sz w:val="18"/>
                <w:szCs w:val="18"/>
              </w:rPr>
            </w:pPr>
          </w:p>
          <w:p w14:paraId="05D6F281" w14:textId="77777777" w:rsidR="00637AC5" w:rsidRDefault="00637AC5" w:rsidP="00D25CEA">
            <w:pPr>
              <w:spacing w:after="0" w:line="360" w:lineRule="auto"/>
              <w:rPr>
                <w:rFonts w:ascii="Arial" w:hAnsi="Arial" w:cs="Arial"/>
                <w:sz w:val="18"/>
                <w:szCs w:val="18"/>
              </w:rPr>
            </w:pPr>
          </w:p>
          <w:p w14:paraId="2221E035" w14:textId="77777777" w:rsidR="00637AC5" w:rsidRDefault="00637AC5" w:rsidP="00D25CEA">
            <w:pPr>
              <w:spacing w:after="0" w:line="360" w:lineRule="auto"/>
              <w:rPr>
                <w:rFonts w:ascii="Arial" w:hAnsi="Arial" w:cs="Arial"/>
                <w:sz w:val="18"/>
                <w:szCs w:val="18"/>
              </w:rPr>
            </w:pPr>
          </w:p>
          <w:p w14:paraId="08A32494" w14:textId="732BA7CB" w:rsidR="00637AC5" w:rsidRDefault="00637AC5" w:rsidP="00D25CEA">
            <w:pPr>
              <w:spacing w:after="0" w:line="360" w:lineRule="auto"/>
              <w:rPr>
                <w:rFonts w:ascii="Arial" w:hAnsi="Arial" w:cs="Arial"/>
                <w:sz w:val="18"/>
                <w:szCs w:val="18"/>
              </w:rPr>
            </w:pPr>
          </w:p>
          <w:p w14:paraId="6CD11BD1" w14:textId="2D25118B" w:rsidR="00E0674F" w:rsidRDefault="00E0674F" w:rsidP="00D25CEA">
            <w:pPr>
              <w:spacing w:after="0" w:line="360" w:lineRule="auto"/>
              <w:rPr>
                <w:rFonts w:ascii="Arial" w:hAnsi="Arial" w:cs="Arial"/>
                <w:sz w:val="18"/>
                <w:szCs w:val="18"/>
              </w:rPr>
            </w:pPr>
          </w:p>
          <w:p w14:paraId="021EDBA4" w14:textId="74DCC365" w:rsidR="00E0674F" w:rsidRDefault="00E0674F" w:rsidP="00D25CEA">
            <w:pPr>
              <w:spacing w:after="0" w:line="360" w:lineRule="auto"/>
              <w:rPr>
                <w:rFonts w:ascii="Arial" w:hAnsi="Arial" w:cs="Arial"/>
                <w:sz w:val="18"/>
                <w:szCs w:val="18"/>
              </w:rPr>
            </w:pPr>
          </w:p>
          <w:p w14:paraId="5440E8F6" w14:textId="59360C18" w:rsidR="00E0674F" w:rsidRDefault="00E0674F" w:rsidP="00D25CEA">
            <w:pPr>
              <w:spacing w:after="0" w:line="360" w:lineRule="auto"/>
              <w:rPr>
                <w:rFonts w:ascii="Arial" w:hAnsi="Arial" w:cs="Arial"/>
                <w:sz w:val="18"/>
                <w:szCs w:val="18"/>
              </w:rPr>
            </w:pPr>
          </w:p>
          <w:p w14:paraId="097ACFAF" w14:textId="477E33AE" w:rsidR="00E0674F" w:rsidRDefault="00E0674F" w:rsidP="00D25CEA">
            <w:pPr>
              <w:spacing w:after="0" w:line="360" w:lineRule="auto"/>
              <w:rPr>
                <w:rFonts w:ascii="Arial" w:hAnsi="Arial" w:cs="Arial"/>
                <w:sz w:val="18"/>
                <w:szCs w:val="18"/>
              </w:rPr>
            </w:pPr>
          </w:p>
          <w:p w14:paraId="4F918283" w14:textId="1C48AF70" w:rsidR="00E0674F" w:rsidRDefault="00E0674F" w:rsidP="00D25CEA">
            <w:pPr>
              <w:spacing w:after="0" w:line="360" w:lineRule="auto"/>
              <w:rPr>
                <w:rFonts w:ascii="Arial" w:hAnsi="Arial" w:cs="Arial"/>
                <w:sz w:val="18"/>
                <w:szCs w:val="18"/>
              </w:rPr>
            </w:pPr>
          </w:p>
          <w:p w14:paraId="2B7F18FB" w14:textId="45EE1EFD" w:rsidR="00E0674F" w:rsidRDefault="00E0674F" w:rsidP="00D25CEA">
            <w:pPr>
              <w:spacing w:after="0" w:line="360" w:lineRule="auto"/>
              <w:rPr>
                <w:rFonts w:ascii="Arial" w:hAnsi="Arial" w:cs="Arial"/>
                <w:sz w:val="18"/>
                <w:szCs w:val="18"/>
              </w:rPr>
            </w:pPr>
          </w:p>
          <w:p w14:paraId="5B27A687" w14:textId="1B2C61FC" w:rsidR="00E0674F" w:rsidRDefault="00E0674F" w:rsidP="00D25CEA">
            <w:pPr>
              <w:spacing w:after="0" w:line="360" w:lineRule="auto"/>
              <w:rPr>
                <w:rFonts w:ascii="Arial" w:hAnsi="Arial" w:cs="Arial"/>
                <w:sz w:val="18"/>
                <w:szCs w:val="18"/>
              </w:rPr>
            </w:pPr>
          </w:p>
          <w:p w14:paraId="10B7CB54" w14:textId="64B76C4D" w:rsidR="00E0674F" w:rsidRDefault="00E0674F" w:rsidP="00D25CEA">
            <w:pPr>
              <w:spacing w:after="0" w:line="360" w:lineRule="auto"/>
              <w:rPr>
                <w:rFonts w:ascii="Arial" w:hAnsi="Arial" w:cs="Arial"/>
                <w:sz w:val="18"/>
                <w:szCs w:val="18"/>
              </w:rPr>
            </w:pPr>
            <w:r>
              <w:rPr>
                <w:noProof/>
              </w:rPr>
              <w:drawing>
                <wp:anchor distT="0" distB="0" distL="114300" distR="114300" simplePos="0" relativeHeight="251660288" behindDoc="0" locked="0" layoutInCell="1" allowOverlap="1" wp14:anchorId="19460AF4" wp14:editId="0A4CF0D0">
                  <wp:simplePos x="0" y="0"/>
                  <wp:positionH relativeFrom="column">
                    <wp:posOffset>-68239</wp:posOffset>
                  </wp:positionH>
                  <wp:positionV relativeFrom="paragraph">
                    <wp:posOffset>210346</wp:posOffset>
                  </wp:positionV>
                  <wp:extent cx="2560955" cy="248158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560955" cy="248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EF4A4" w14:textId="5B7CFB09" w:rsidR="00637AC5" w:rsidRPr="00A27908" w:rsidRDefault="00637AC5" w:rsidP="00D25CEA">
            <w:pPr>
              <w:spacing w:after="0" w:line="360" w:lineRule="auto"/>
              <w:rPr>
                <w:rFonts w:ascii="Arial" w:hAnsi="Arial" w:cs="Arial"/>
                <w:sz w:val="18"/>
                <w:szCs w:val="18"/>
              </w:rPr>
            </w:pPr>
            <w:r>
              <w:rPr>
                <w:noProof/>
              </w:rPr>
              <w:drawing>
                <wp:anchor distT="0" distB="0" distL="114300" distR="114300" simplePos="0" relativeHeight="251661312" behindDoc="0" locked="0" layoutInCell="1" allowOverlap="1" wp14:anchorId="724C3509" wp14:editId="2C708D0E">
                  <wp:simplePos x="0" y="0"/>
                  <wp:positionH relativeFrom="column">
                    <wp:posOffset>2736215</wp:posOffset>
                  </wp:positionH>
                  <wp:positionV relativeFrom="paragraph">
                    <wp:posOffset>0</wp:posOffset>
                  </wp:positionV>
                  <wp:extent cx="2780030" cy="2327275"/>
                  <wp:effectExtent l="0" t="0" r="127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2780030" cy="232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r>
      <w:tr w:rsidR="00637AC5" w14:paraId="0A7B915F" w14:textId="77777777" w:rsidTr="00D25CEA">
        <w:trPr>
          <w:trHeight w:val="765"/>
        </w:trPr>
        <w:tc>
          <w:tcPr>
            <w:tcW w:w="4962" w:type="dxa"/>
          </w:tcPr>
          <w:p w14:paraId="00E09195" w14:textId="77777777" w:rsidR="00637AC5" w:rsidRDefault="00637AC5" w:rsidP="00D25CEA">
            <w:pPr>
              <w:spacing w:after="0" w:line="360" w:lineRule="auto"/>
              <w:rPr>
                <w:rFonts w:ascii="Arial" w:hAnsi="Arial" w:cs="Arial"/>
                <w:sz w:val="20"/>
                <w:szCs w:val="20"/>
              </w:rPr>
            </w:pPr>
            <w:r>
              <w:rPr>
                <w:noProof/>
              </w:rPr>
              <w:lastRenderedPageBreak/>
              <w:drawing>
                <wp:anchor distT="0" distB="0" distL="114300" distR="114300" simplePos="0" relativeHeight="251659264" behindDoc="0" locked="0" layoutInCell="1" allowOverlap="1" wp14:anchorId="500FD754" wp14:editId="53A256C2">
                  <wp:simplePos x="0" y="0"/>
                  <wp:positionH relativeFrom="column">
                    <wp:posOffset>26660</wp:posOffset>
                  </wp:positionH>
                  <wp:positionV relativeFrom="paragraph">
                    <wp:posOffset>0</wp:posOffset>
                  </wp:positionV>
                  <wp:extent cx="2309495" cy="2309495"/>
                  <wp:effectExtent l="0" t="0" r="0" b="0"/>
                  <wp:wrapTopAndBottom/>
                  <wp:docPr id="2" name="Grafik 2" descr="Ein Bild, das Gebäude, draußen, Apartment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draußen, Apartmentgebäude enthält.&#10;&#10;Automatisch generierte Beschreibung"/>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2309495" cy="2309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tcPr>
          <w:p w14:paraId="423DB3EE" w14:textId="77777777" w:rsidR="00637AC5" w:rsidRDefault="00637AC5" w:rsidP="00D25CEA">
            <w:pPr>
              <w:spacing w:after="0" w:line="360" w:lineRule="auto"/>
              <w:rPr>
                <w:rFonts w:ascii="Arial" w:hAnsi="Arial" w:cs="Arial"/>
                <w:sz w:val="18"/>
                <w:szCs w:val="18"/>
              </w:rPr>
            </w:pPr>
          </w:p>
          <w:p w14:paraId="542C9125" w14:textId="77777777" w:rsidR="00637AC5" w:rsidRDefault="00637AC5" w:rsidP="00D25CEA">
            <w:pPr>
              <w:spacing w:after="0" w:line="360" w:lineRule="auto"/>
              <w:rPr>
                <w:rFonts w:ascii="Arial" w:hAnsi="Arial" w:cs="Arial"/>
                <w:sz w:val="18"/>
                <w:szCs w:val="18"/>
              </w:rPr>
            </w:pPr>
            <w:r w:rsidRPr="00EC68B3">
              <w:rPr>
                <w:rFonts w:ascii="Arial" w:hAnsi="Arial" w:cs="Arial"/>
                <w:sz w:val="18"/>
                <w:szCs w:val="18"/>
              </w:rPr>
              <w:t>Bildunterschrift:</w:t>
            </w:r>
            <w:r>
              <w:rPr>
                <w:rFonts w:ascii="Arial" w:hAnsi="Arial" w:cs="Arial"/>
                <w:sz w:val="18"/>
                <w:szCs w:val="18"/>
              </w:rPr>
              <w:t xml:space="preserve"> </w:t>
            </w:r>
          </w:p>
          <w:p w14:paraId="4CC91C05" w14:textId="77777777" w:rsidR="00637AC5" w:rsidRPr="00EC68B3" w:rsidRDefault="00637AC5" w:rsidP="00D25CEA">
            <w:pPr>
              <w:spacing w:after="0" w:line="360" w:lineRule="auto"/>
              <w:rPr>
                <w:rFonts w:ascii="Arial" w:hAnsi="Arial" w:cs="Arial"/>
                <w:sz w:val="18"/>
                <w:szCs w:val="18"/>
              </w:rPr>
            </w:pPr>
            <w:r>
              <w:rPr>
                <w:rFonts w:ascii="Arial" w:hAnsi="Arial" w:cs="Arial"/>
                <w:sz w:val="18"/>
                <w:szCs w:val="18"/>
              </w:rPr>
              <w:t xml:space="preserve">In Hamburgs Schanzenviertel entsteht das Neubauprojekt „Schanzenkind“: 25 modern ausgestattete Neubau-Eigentumswohnungen und vier Stadthäuser </w:t>
            </w:r>
            <w:r w:rsidRPr="001361DB">
              <w:rPr>
                <w:rFonts w:ascii="Arial" w:hAnsi="Arial" w:cs="Arial"/>
                <w:sz w:val="18"/>
                <w:szCs w:val="18"/>
              </w:rPr>
              <w:t>| Modellhafte, unverbindliche Darstellung</w:t>
            </w:r>
          </w:p>
          <w:p w14:paraId="5A44D504" w14:textId="77777777" w:rsidR="00637AC5" w:rsidRPr="00EC68B3" w:rsidRDefault="00637AC5" w:rsidP="00D25CEA">
            <w:pPr>
              <w:spacing w:after="0" w:line="360" w:lineRule="auto"/>
              <w:rPr>
                <w:rFonts w:ascii="Arial" w:hAnsi="Arial" w:cs="Arial"/>
                <w:sz w:val="18"/>
                <w:szCs w:val="18"/>
              </w:rPr>
            </w:pPr>
          </w:p>
          <w:p w14:paraId="1DACD532" w14:textId="77777777" w:rsidR="00637AC5" w:rsidRDefault="00637AC5" w:rsidP="00D25CEA">
            <w:pPr>
              <w:spacing w:after="0" w:line="360" w:lineRule="auto"/>
              <w:rPr>
                <w:rFonts w:ascii="Arial" w:hAnsi="Arial" w:cs="Arial"/>
                <w:sz w:val="20"/>
                <w:szCs w:val="20"/>
              </w:rPr>
            </w:pPr>
            <w:r w:rsidRPr="00EC68B3">
              <w:rPr>
                <w:rFonts w:ascii="Arial" w:hAnsi="Arial" w:cs="Arial"/>
                <w:sz w:val="18"/>
                <w:szCs w:val="18"/>
              </w:rPr>
              <w:t xml:space="preserve">Quelle: </w:t>
            </w:r>
            <w:r w:rsidRPr="004C2EF0">
              <w:rPr>
                <w:rFonts w:ascii="Arial" w:hAnsi="Arial" w:cs="Arial"/>
                <w:sz w:val="18"/>
                <w:szCs w:val="18"/>
              </w:rPr>
              <w:t xml:space="preserve">dreidesign GmbH </w:t>
            </w:r>
          </w:p>
        </w:tc>
      </w:tr>
    </w:tbl>
    <w:p w14:paraId="41849173" w14:textId="77777777" w:rsidR="00637AC5" w:rsidRDefault="00637AC5" w:rsidP="00637AC5">
      <w:pPr>
        <w:spacing w:after="0" w:line="360" w:lineRule="auto"/>
        <w:rPr>
          <w:rFonts w:ascii="Arial" w:hAnsi="Arial" w:cs="Arial"/>
          <w:b/>
          <w:sz w:val="16"/>
          <w:szCs w:val="16"/>
        </w:rPr>
      </w:pPr>
    </w:p>
    <w:p w14:paraId="15CCBB80" w14:textId="77777777" w:rsidR="00637AC5" w:rsidRDefault="00637AC5" w:rsidP="00637AC5">
      <w:pPr>
        <w:spacing w:after="0" w:line="360" w:lineRule="auto"/>
        <w:rPr>
          <w:rFonts w:ascii="Arial" w:hAnsi="Arial" w:cs="Arial"/>
          <w:b/>
          <w:sz w:val="16"/>
          <w:szCs w:val="16"/>
        </w:rPr>
      </w:pPr>
    </w:p>
    <w:p w14:paraId="6A41E55B" w14:textId="77777777" w:rsidR="00637AC5" w:rsidRPr="0090748B" w:rsidRDefault="00637AC5" w:rsidP="00637AC5">
      <w:pPr>
        <w:spacing w:after="0" w:line="360" w:lineRule="auto"/>
        <w:rPr>
          <w:rFonts w:ascii="Arial" w:hAnsi="Arial" w:cs="Arial"/>
          <w:b/>
          <w:sz w:val="16"/>
          <w:szCs w:val="16"/>
        </w:rPr>
      </w:pPr>
      <w:r w:rsidRPr="0090748B">
        <w:rPr>
          <w:rFonts w:ascii="Arial" w:hAnsi="Arial" w:cs="Arial"/>
          <w:b/>
          <w:sz w:val="16"/>
          <w:szCs w:val="16"/>
        </w:rPr>
        <w:t>Über Grossmann &amp; Berger</w:t>
      </w:r>
    </w:p>
    <w:p w14:paraId="7D08B550" w14:textId="77777777" w:rsidR="00637AC5" w:rsidRPr="000B39AB" w:rsidRDefault="00637AC5" w:rsidP="00637AC5">
      <w:pPr>
        <w:spacing w:after="0" w:line="360" w:lineRule="auto"/>
        <w:rPr>
          <w:rFonts w:ascii="Arial" w:hAnsi="Arial" w:cs="Arial"/>
          <w:sz w:val="16"/>
          <w:szCs w:val="16"/>
        </w:rPr>
      </w:pPr>
      <w:r w:rsidRPr="000B39AB">
        <w:rPr>
          <w:rFonts w:ascii="Arial" w:hAnsi="Arial" w:cs="Arial"/>
          <w:snapToGrid w:val="0"/>
          <w:sz w:val="16"/>
          <w:szCs w:val="16"/>
        </w:rPr>
        <w:t xml:space="preserve">Die </w:t>
      </w:r>
      <w:hyperlink r:id="rId11" w:history="1">
        <w:r w:rsidRPr="000B39AB">
          <w:rPr>
            <w:rStyle w:val="Hyperlink"/>
            <w:rFonts w:ascii="Arial" w:hAnsi="Arial" w:cs="Arial"/>
            <w:snapToGrid w:val="0"/>
            <w:sz w:val="16"/>
            <w:szCs w:val="16"/>
          </w:rPr>
          <w:t>Grossmann &amp; Berger GmbH</w:t>
        </w:r>
      </w:hyperlink>
      <w:r w:rsidRPr="000B39AB">
        <w:rPr>
          <w:rFonts w:ascii="Arial" w:hAnsi="Arial" w:cs="Arial"/>
          <w:snapToGrid w:val="0"/>
          <w:sz w:val="16"/>
          <w:szCs w:val="16"/>
        </w:rPr>
        <w:t xml:space="preserve"> gehört zu den führenden Immobiliendienstleistern für den Verkauf und die Vermietung von Gewerbe- und Wohn-Immobilien. Neben dem Hauptsitz in Hamburg unterhält das Unternehmen 20 Standorte. Hierüber ist Grossmann &amp; Berger flächendeckend im norddeutschen Markt präsent. Über die seit Mai 2021 zum Unternehmen gehörenden Gesellschaften </w:t>
      </w:r>
      <w:hyperlink r:id="rId12" w:history="1">
        <w:r w:rsidRPr="000B39AB">
          <w:rPr>
            <w:rStyle w:val="Hyperlink"/>
            <w:rFonts w:ascii="Arial" w:hAnsi="Arial" w:cs="Arial"/>
            <w:snapToGrid w:val="0"/>
            <w:sz w:val="16"/>
            <w:szCs w:val="16"/>
          </w:rPr>
          <w:t>E &amp; G Real Estate</w:t>
        </w:r>
      </w:hyperlink>
      <w:r w:rsidRPr="000B39AB">
        <w:rPr>
          <w:rFonts w:ascii="Arial" w:hAnsi="Arial" w:cs="Arial"/>
          <w:snapToGrid w:val="0"/>
          <w:sz w:val="16"/>
          <w:szCs w:val="16"/>
        </w:rPr>
        <w:t xml:space="preserve"> und</w:t>
      </w:r>
      <w:r>
        <w:rPr>
          <w:rFonts w:ascii="Arial" w:hAnsi="Arial" w:cs="Arial"/>
          <w:snapToGrid w:val="0"/>
          <w:sz w:val="16"/>
          <w:szCs w:val="16"/>
        </w:rPr>
        <w:t xml:space="preserve"> </w:t>
      </w:r>
      <w:hyperlink r:id="rId13" w:history="1">
        <w:r w:rsidRPr="000B39AB">
          <w:rPr>
            <w:rStyle w:val="Hyperlink"/>
            <w:rFonts w:ascii="Arial" w:hAnsi="Arial" w:cs="Arial"/>
            <w:snapToGrid w:val="0"/>
            <w:sz w:val="16"/>
            <w:szCs w:val="16"/>
          </w:rPr>
          <w:t>E &amp; G Private Immobilien</w:t>
        </w:r>
      </w:hyperlink>
      <w:r w:rsidRPr="000B39AB">
        <w:rPr>
          <w:rFonts w:ascii="Arial" w:hAnsi="Arial" w:cs="Arial"/>
          <w:snapToGrid w:val="0"/>
          <w:sz w:val="16"/>
          <w:szCs w:val="16"/>
        </w:rPr>
        <w:t xml:space="preserve"> ist Grossmann &amp; Berger auch in den südlichen Metropolregionen Stuttgart und München vertreten. Rund 250 Mitarbeiter decken mit ihrer umfassenden Immobilienkompetenz das gesamte Branchen-Dienstleistungsspektrum ab. Bei ihrer Tätigkeit können sie auf mehr als 85 Jahre Unternehmenstradition zurückgreifen. </w:t>
      </w:r>
      <w:r w:rsidRPr="000B39AB">
        <w:rPr>
          <w:rFonts w:ascii="Arial" w:hAnsi="Arial" w:cs="Arial"/>
          <w:sz w:val="16"/>
          <w:szCs w:val="16"/>
        </w:rPr>
        <w:t xml:space="preserve">Grossmann &amp; Berger ist ein Beteiligungsunternehmen der HASPA-Gruppe und Gründungsmitglied des deutschlandweiten Gewerbeimmobiliennetzwerks </w:t>
      </w:r>
      <w:hyperlink r:id="rId14" w:history="1">
        <w:r w:rsidRPr="000B39AB">
          <w:rPr>
            <w:rStyle w:val="Hyperlink"/>
            <w:rFonts w:ascii="Arial" w:hAnsi="Arial" w:cs="Arial"/>
            <w:sz w:val="16"/>
            <w:szCs w:val="16"/>
          </w:rPr>
          <w:t>German Property Partners</w:t>
        </w:r>
      </w:hyperlink>
      <w:r w:rsidRPr="000B39AB">
        <w:rPr>
          <w:rFonts w:ascii="Arial" w:hAnsi="Arial" w:cs="Arial"/>
          <w:sz w:val="16"/>
          <w:szCs w:val="16"/>
        </w:rPr>
        <w:t xml:space="preserve"> (GPP).</w:t>
      </w:r>
    </w:p>
    <w:p w14:paraId="5220B56C" w14:textId="77777777" w:rsidR="00637AC5" w:rsidRDefault="00637AC5" w:rsidP="00637AC5">
      <w:pPr>
        <w:spacing w:after="0" w:line="360" w:lineRule="auto"/>
        <w:rPr>
          <w:rFonts w:ascii="Arial" w:hAnsi="Arial" w:cs="Arial"/>
          <w:sz w:val="20"/>
          <w:szCs w:val="20"/>
        </w:rPr>
      </w:pPr>
    </w:p>
    <w:p w14:paraId="4BDCD7B6" w14:textId="77777777" w:rsidR="00637AC5" w:rsidRPr="00FD140F" w:rsidRDefault="00637AC5" w:rsidP="00637AC5">
      <w:pPr>
        <w:spacing w:after="0" w:line="360" w:lineRule="auto"/>
        <w:rPr>
          <w:rFonts w:ascii="Arial" w:hAnsi="Arial" w:cs="Arial"/>
          <w:bCs/>
          <w:color w:val="000000" w:themeColor="text1"/>
          <w:sz w:val="20"/>
          <w:szCs w:val="20"/>
        </w:rPr>
      </w:pPr>
      <w:r w:rsidRPr="006225C9">
        <w:rPr>
          <w:rFonts w:ascii="Arial" w:hAnsi="Arial" w:cs="Arial"/>
          <w:sz w:val="16"/>
          <w:szCs w:val="16"/>
        </w:rPr>
        <w:t xml:space="preserve">Die </w:t>
      </w:r>
      <w:hyperlink r:id="rId15" w:history="1">
        <w:r w:rsidRPr="006225C9">
          <w:rPr>
            <w:rStyle w:val="Hyperlink"/>
            <w:rFonts w:ascii="Arial" w:hAnsi="Arial" w:cs="Arial"/>
            <w:sz w:val="16"/>
            <w:szCs w:val="16"/>
          </w:rPr>
          <w:t>Datenschutzrichtlinie</w:t>
        </w:r>
      </w:hyperlink>
      <w:r w:rsidRPr="006225C9">
        <w:rPr>
          <w:rFonts w:ascii="Arial" w:hAnsi="Arial" w:cs="Arial"/>
          <w:sz w:val="16"/>
          <w:szCs w:val="16"/>
        </w:rPr>
        <w:t xml:space="preserve"> von Grossmann &amp; Berger finden Sie auf unserer Website. Hier finden Sie auch unsere </w:t>
      </w:r>
      <w:hyperlink r:id="rId16" w:history="1">
        <w:r w:rsidRPr="006225C9">
          <w:rPr>
            <w:rStyle w:val="Hyperlink"/>
            <w:rFonts w:ascii="Arial" w:hAnsi="Arial" w:cs="Arial"/>
            <w:sz w:val="16"/>
            <w:szCs w:val="16"/>
          </w:rPr>
          <w:t>Pressemappe</w:t>
        </w:r>
      </w:hyperlink>
      <w:r w:rsidRPr="006225C9">
        <w:rPr>
          <w:rFonts w:ascii="Arial" w:hAnsi="Arial" w:cs="Arial"/>
          <w:sz w:val="16"/>
          <w:szCs w:val="16"/>
        </w:rPr>
        <w:t xml:space="preserve"> sowie die dazugehörigen </w:t>
      </w:r>
      <w:hyperlink r:id="rId17" w:history="1">
        <w:r w:rsidRPr="006225C9">
          <w:rPr>
            <w:rStyle w:val="Hyperlink"/>
            <w:rFonts w:ascii="Arial" w:hAnsi="Arial" w:cs="Arial"/>
            <w:sz w:val="16"/>
            <w:szCs w:val="16"/>
          </w:rPr>
          <w:t>Nutzungsbedingungen</w:t>
        </w:r>
      </w:hyperlink>
      <w:r w:rsidRPr="006225C9">
        <w:rPr>
          <w:rFonts w:ascii="Arial" w:hAnsi="Arial" w:cs="Arial"/>
          <w:sz w:val="16"/>
          <w:szCs w:val="16"/>
        </w:rPr>
        <w:t xml:space="preserve">. Wenn Sie zukünftig keine Informationen unserer Pressestelle mehr erhalten möchten, senden Sie bitte eine E-Mail an </w:t>
      </w:r>
      <w:hyperlink r:id="rId18" w:history="1">
        <w:r w:rsidRPr="006225C9">
          <w:rPr>
            <w:rStyle w:val="Hyperlink"/>
            <w:rFonts w:ascii="Arial" w:hAnsi="Arial" w:cs="Arial"/>
            <w:sz w:val="16"/>
            <w:szCs w:val="16"/>
          </w:rPr>
          <w:t>presse@grossmann-berger.de</w:t>
        </w:r>
      </w:hyperlink>
      <w:r>
        <w:rPr>
          <w:rFonts w:ascii="Arial" w:hAnsi="Arial" w:cs="Arial"/>
          <w:sz w:val="16"/>
          <w:szCs w:val="16"/>
        </w:rPr>
        <w:t xml:space="preserve"> mit dem Betreff „Abmeldung aus Presseverteiler".</w:t>
      </w:r>
    </w:p>
    <w:p w14:paraId="1AE5A9AB" w14:textId="0472AD3D" w:rsidR="00187899" w:rsidRPr="00637AC5" w:rsidRDefault="00187899" w:rsidP="00637AC5"/>
    <w:sectPr w:rsidR="00187899" w:rsidRPr="00637AC5">
      <w:headerReference w:type="default" r:id="rId19"/>
      <w:footerReference w:type="default" r:id="rId20"/>
      <w:headerReference w:type="first" r:id="rId21"/>
      <w:pgSz w:w="11900" w:h="16840"/>
      <w:pgMar w:top="284" w:right="1134" w:bottom="1440" w:left="1134" w:header="567"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5892" w14:textId="77777777" w:rsidR="004A6CBD" w:rsidRDefault="00E13A6B">
      <w:pPr>
        <w:spacing w:after="0"/>
      </w:pPr>
      <w:r>
        <w:separator/>
      </w:r>
    </w:p>
  </w:endnote>
  <w:endnote w:type="continuationSeparator" w:id="0">
    <w:p w14:paraId="41DA6724" w14:textId="77777777" w:rsidR="004A6CBD" w:rsidRDefault="00E13A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40CE" w14:textId="77777777" w:rsidR="00187899" w:rsidRDefault="00E13A6B">
    <w:pPr>
      <w:pStyle w:val="Fuzeile"/>
      <w:tabs>
        <w:tab w:val="left" w:pos="4145"/>
        <w:tab w:val="right" w:pos="9612"/>
      </w:tabs>
      <w:jc w:val="center"/>
      <w:rPr>
        <w:rFonts w:ascii="Arial" w:eastAsia="Arial" w:hAnsi="Arial" w:cs="Arial"/>
        <w:color w:val="918F90"/>
        <w:sz w:val="18"/>
        <w:szCs w:val="18"/>
        <w:u w:color="918F90"/>
      </w:rPr>
    </w:pPr>
    <w:r>
      <w:rPr>
        <w:rFonts w:ascii="Arial" w:hAnsi="Arial"/>
        <w:b/>
        <w:bCs/>
        <w:color w:val="918F90"/>
        <w:sz w:val="18"/>
        <w:szCs w:val="18"/>
        <w:u w:color="918F90"/>
      </w:rPr>
      <w:t xml:space="preserve">Grossmann &amp; Berger GmbH </w:t>
    </w:r>
    <w:r>
      <w:rPr>
        <w:rFonts w:ascii="Arial" w:hAnsi="Arial"/>
        <w:color w:val="918F90"/>
        <w:sz w:val="18"/>
        <w:szCs w:val="18"/>
        <w:u w:color="918F90"/>
      </w:rPr>
      <w:t xml:space="preserve">| </w:t>
    </w:r>
    <w:proofErr w:type="spellStart"/>
    <w:r>
      <w:rPr>
        <w:rFonts w:ascii="Arial" w:hAnsi="Arial"/>
        <w:color w:val="918F90"/>
        <w:sz w:val="18"/>
        <w:szCs w:val="18"/>
        <w:u w:color="918F90"/>
      </w:rPr>
      <w:t>Bleichenbrücke</w:t>
    </w:r>
    <w:proofErr w:type="spellEnd"/>
    <w:r>
      <w:rPr>
        <w:rFonts w:ascii="Arial" w:hAnsi="Arial"/>
        <w:color w:val="918F90"/>
        <w:sz w:val="18"/>
        <w:szCs w:val="18"/>
        <w:u w:color="918F90"/>
      </w:rPr>
      <w:t xml:space="preserve"> 9 | 20354 Hamburg | Tel. +49 (0)40 / 350 80 2-0 | www.grossmann-berger.de</w:t>
    </w:r>
  </w:p>
  <w:p w14:paraId="376FF262" w14:textId="77777777" w:rsidR="00187899" w:rsidRDefault="00E13A6B">
    <w:pPr>
      <w:pStyle w:val="Fuzeile"/>
      <w:tabs>
        <w:tab w:val="left" w:pos="4145"/>
        <w:tab w:val="right" w:pos="9612"/>
      </w:tabs>
      <w:jc w:val="right"/>
    </w:pPr>
    <w:r>
      <w:rPr>
        <w:rFonts w:ascii="Arial" w:eastAsia="Arial" w:hAnsi="Arial" w:cs="Arial"/>
        <w:color w:val="918F90"/>
        <w:sz w:val="18"/>
        <w:szCs w:val="18"/>
        <w:u w:color="918F90"/>
      </w:rPr>
      <w:tab/>
    </w:r>
    <w:r>
      <w:rPr>
        <w:rFonts w:ascii="Arial" w:eastAsia="Arial" w:hAnsi="Arial" w:cs="Arial"/>
        <w:color w:val="918F90"/>
        <w:sz w:val="18"/>
        <w:szCs w:val="18"/>
        <w:u w:color="918F90"/>
      </w:rPr>
      <w:tab/>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331381">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331381">
      <w:rPr>
        <w:rFonts w:ascii="Arial" w:eastAsia="Arial" w:hAnsi="Arial" w:cs="Arial"/>
        <w:noProof/>
        <w:sz w:val="18"/>
        <w:szCs w:val="18"/>
      </w:rPr>
      <w:t>3</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8E18" w14:textId="77777777" w:rsidR="004A6CBD" w:rsidRDefault="00E13A6B">
      <w:pPr>
        <w:spacing w:after="0"/>
      </w:pPr>
      <w:r>
        <w:separator/>
      </w:r>
    </w:p>
  </w:footnote>
  <w:footnote w:type="continuationSeparator" w:id="0">
    <w:p w14:paraId="288BFCFA" w14:textId="77777777" w:rsidR="004A6CBD" w:rsidRDefault="00E13A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30E3" w14:textId="77777777" w:rsidR="00187899" w:rsidRDefault="00E13A6B">
    <w:pPr>
      <w:jc w:val="right"/>
    </w:pPr>
    <w:r>
      <w:rPr>
        <w:noProof/>
      </w:rPr>
      <mc:AlternateContent>
        <mc:Choice Requires="wps">
          <w:drawing>
            <wp:anchor distT="152400" distB="152400" distL="152400" distR="152400" simplePos="0" relativeHeight="251656704" behindDoc="1" locked="0" layoutInCell="1" allowOverlap="1" wp14:anchorId="1BAC4507" wp14:editId="3AE0D42B">
              <wp:simplePos x="0" y="0"/>
              <wp:positionH relativeFrom="page">
                <wp:posOffset>682142</wp:posOffset>
              </wp:positionH>
              <wp:positionV relativeFrom="page">
                <wp:posOffset>380390</wp:posOffset>
              </wp:positionV>
              <wp:extent cx="4897527" cy="202417"/>
              <wp:effectExtent l="0" t="0" r="0" b="0"/>
              <wp:wrapNone/>
              <wp:docPr id="1073741825" name="officeArt object" descr="Textfeld 2"/>
              <wp:cNvGraphicFramePr/>
              <a:graphic xmlns:a="http://schemas.openxmlformats.org/drawingml/2006/main">
                <a:graphicData uri="http://schemas.microsoft.com/office/word/2010/wordprocessingShape">
                  <wps:wsp>
                    <wps:cNvSpPr txBox="1"/>
                    <wps:spPr>
                      <a:xfrm>
                        <a:off x="0" y="0"/>
                        <a:ext cx="4897527" cy="202417"/>
                      </a:xfrm>
                      <a:prstGeom prst="rect">
                        <a:avLst/>
                      </a:prstGeom>
                      <a:noFill/>
                      <a:ln w="12700" cap="flat">
                        <a:noFill/>
                        <a:miter lim="400000"/>
                      </a:ln>
                      <a:effectLst/>
                    </wps:spPr>
                    <wps:txbx>
                      <w:txbxContent>
                        <w:p w14:paraId="302A1CB5" w14:textId="77777777" w:rsidR="00187899" w:rsidRDefault="00E13A6B">
                          <w:pPr>
                            <w:spacing w:after="0"/>
                          </w:pPr>
                          <w:r>
                            <w:rPr>
                              <w:rFonts w:ascii="Arial" w:hAnsi="Arial"/>
                              <w:b/>
                              <w:bCs/>
                              <w:sz w:val="16"/>
                              <w:szCs w:val="16"/>
                            </w:rPr>
                            <w:t>Pressekontakt:</w:t>
                          </w:r>
                          <w:r>
                            <w:rPr>
                              <w:rFonts w:ascii="Arial" w:hAnsi="Arial"/>
                              <w:sz w:val="16"/>
                              <w:szCs w:val="16"/>
                            </w:rPr>
                            <w:t xml:space="preserve"> Katharina Koester | Telefon: +49 (0)40 / 350 80 2-988 | k.koester@grossmann-berger.de</w:t>
                          </w:r>
                        </w:p>
                      </w:txbxContent>
                    </wps:txbx>
                    <wps:bodyPr wrap="square" lIns="45719" tIns="45719" rIns="45719" bIns="45719" numCol="1" anchor="t">
                      <a:noAutofit/>
                    </wps:bodyPr>
                  </wps:wsp>
                </a:graphicData>
              </a:graphic>
            </wp:anchor>
          </w:drawing>
        </mc:Choice>
        <mc:Fallback>
          <w:pict>
            <v:shapetype w14:anchorId="1BAC4507" id="_x0000_t202" coordsize="21600,21600" o:spt="202" path="m,l,21600r21600,l21600,xe">
              <v:stroke joinstyle="miter"/>
              <v:path gradientshapeok="t" o:connecttype="rect"/>
            </v:shapetype>
            <v:shape id="officeArt object" o:spid="_x0000_s1026" type="#_x0000_t202" alt="Textfeld 2" style="position:absolute;left:0;text-align:left;margin-left:53.7pt;margin-top:29.95pt;width:385.65pt;height:15.9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" filled="f" stroked="f" strokeweight="1pt">
              <v:stroke miterlimit="4"/>
              <v:textbox inset="1.27mm,1.27mm,1.27mm,1.27mm">
                <w:txbxContent>
                  <w:p w14:paraId="302A1CB5" w14:textId="77777777" w:rsidR="00187899" w:rsidRDefault="00E13A6B">
                    <w:pPr>
                      <w:spacing w:after="0"/>
                    </w:pPr>
                    <w:r>
                      <w:rPr>
                        <w:rFonts w:ascii="Arial" w:hAnsi="Arial"/>
                        <w:b/>
                        <w:bCs/>
                        <w:sz w:val="16"/>
                        <w:szCs w:val="16"/>
                      </w:rPr>
                      <w:t>Pressekontakt:</w:t>
                    </w:r>
                    <w:r>
                      <w:rPr>
                        <w:rFonts w:ascii="Arial" w:hAnsi="Arial"/>
                        <w:sz w:val="16"/>
                        <w:szCs w:val="16"/>
                      </w:rPr>
                      <w:t xml:space="preserve"> Katharina Koester | Telefon: +49 (0)40 / 350 80 2-988 | k.koester@grossmann-berger.de</w:t>
                    </w:r>
                  </w:p>
                </w:txbxContent>
              </v:textbox>
              <w10:wrap anchorx="page" anchory="page"/>
            </v:shape>
          </w:pict>
        </mc:Fallback>
      </mc:AlternateContent>
    </w:r>
    <w:r>
      <w:rPr>
        <w:rFonts w:ascii="Arial" w:hAnsi="Arial"/>
        <w:color w:val="918F90"/>
        <w:sz w:val="28"/>
        <w:szCs w:val="28"/>
        <w:u w:color="918F90"/>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C6E4" w14:textId="77777777" w:rsidR="00187899" w:rsidRDefault="00E13A6B">
    <w:pPr>
      <w:jc w:val="right"/>
    </w:pPr>
    <w:r>
      <w:rPr>
        <w:noProof/>
      </w:rPr>
      <mc:AlternateContent>
        <mc:Choice Requires="wps">
          <w:drawing>
            <wp:anchor distT="152400" distB="152400" distL="152400" distR="152400" simplePos="0" relativeHeight="251657728" behindDoc="1" locked="0" layoutInCell="1" allowOverlap="1" wp14:anchorId="5E38390E" wp14:editId="2DF1BA35">
              <wp:simplePos x="0" y="0"/>
              <wp:positionH relativeFrom="page">
                <wp:posOffset>682143</wp:posOffset>
              </wp:positionH>
              <wp:positionV relativeFrom="page">
                <wp:posOffset>380390</wp:posOffset>
              </wp:positionV>
              <wp:extent cx="4868266" cy="202417"/>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4868266" cy="202417"/>
                      </a:xfrm>
                      <a:prstGeom prst="rect">
                        <a:avLst/>
                      </a:prstGeom>
                      <a:noFill/>
                      <a:ln w="12700" cap="flat">
                        <a:noFill/>
                        <a:miter lim="400000"/>
                      </a:ln>
                      <a:effectLst/>
                    </wps:spPr>
                    <wps:txbx>
                      <w:txbxContent>
                        <w:p w14:paraId="2EF43C96" w14:textId="77777777" w:rsidR="00187899" w:rsidRDefault="00E13A6B">
                          <w:pPr>
                            <w:spacing w:after="0"/>
                          </w:pPr>
                          <w:r>
                            <w:rPr>
                              <w:rFonts w:ascii="Arial" w:hAnsi="Arial"/>
                              <w:b/>
                              <w:bCs/>
                              <w:sz w:val="16"/>
                              <w:szCs w:val="16"/>
                            </w:rPr>
                            <w:t>Pressekontakt:</w:t>
                          </w:r>
                          <w:r>
                            <w:rPr>
                              <w:rFonts w:ascii="Arial" w:hAnsi="Arial"/>
                              <w:sz w:val="16"/>
                              <w:szCs w:val="16"/>
                            </w:rPr>
                            <w:t xml:space="preserve"> Katharina Koester | Telefon: +49 (0)40 / 350 80 2-988 | k.koester@grossmann-berger.de</w:t>
                          </w:r>
                        </w:p>
                      </w:txbxContent>
                    </wps:txbx>
                    <wps:bodyPr wrap="square" lIns="45719" tIns="45719" rIns="45719" bIns="45719" numCol="1" anchor="t">
                      <a:noAutofit/>
                    </wps:bodyPr>
                  </wps:wsp>
                </a:graphicData>
              </a:graphic>
            </wp:anchor>
          </w:drawing>
        </mc:Choice>
        <mc:Fallback>
          <w:pict>
            <v:shapetype w14:anchorId="5E38390E" id="_x0000_t202" coordsize="21600,21600" o:spt="202" path="m,l,21600r21600,l21600,xe">
              <v:stroke joinstyle="miter"/>
              <v:path gradientshapeok="t" o:connecttype="rect"/>
            </v:shapetype>
            <v:shape id="_x0000_s1027" type="#_x0000_t202" alt="Textfeld 2" style="position:absolute;left:0;text-align:left;margin-left:53.7pt;margin-top:29.95pt;width:383.35pt;height:15.9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" filled="f" stroked="f" strokeweight="1pt">
              <v:stroke miterlimit="4"/>
              <v:textbox inset="1.27mm,1.27mm,1.27mm,1.27mm">
                <w:txbxContent>
                  <w:p w14:paraId="2EF43C96" w14:textId="77777777" w:rsidR="00187899" w:rsidRDefault="00E13A6B">
                    <w:pPr>
                      <w:spacing w:after="0"/>
                    </w:pPr>
                    <w:r>
                      <w:rPr>
                        <w:rFonts w:ascii="Arial" w:hAnsi="Arial"/>
                        <w:b/>
                        <w:bCs/>
                        <w:sz w:val="16"/>
                        <w:szCs w:val="16"/>
                      </w:rPr>
                      <w:t>Pressekontakt:</w:t>
                    </w:r>
                    <w:r>
                      <w:rPr>
                        <w:rFonts w:ascii="Arial" w:hAnsi="Arial"/>
                        <w:sz w:val="16"/>
                        <w:szCs w:val="16"/>
                      </w:rPr>
                      <w:t xml:space="preserve"> Katharina Koester | Telefon: +49 (0)40 / 350 80 2-988 | k.koester@grossmann-berger.de</w:t>
                    </w:r>
                  </w:p>
                </w:txbxContent>
              </v:textbox>
              <w10:wrap anchorx="page" anchory="page"/>
            </v:shape>
          </w:pict>
        </mc:Fallback>
      </mc:AlternateContent>
    </w:r>
    <w:r>
      <w:rPr>
        <w:noProof/>
      </w:rPr>
      <w:drawing>
        <wp:anchor distT="152400" distB="152400" distL="152400" distR="152400" simplePos="0" relativeHeight="251658752" behindDoc="1" locked="0" layoutInCell="1" allowOverlap="1" wp14:anchorId="2D816137" wp14:editId="577B4C47">
          <wp:simplePos x="0" y="0"/>
          <wp:positionH relativeFrom="page">
            <wp:posOffset>104775</wp:posOffset>
          </wp:positionH>
          <wp:positionV relativeFrom="page">
            <wp:posOffset>9457690</wp:posOffset>
          </wp:positionV>
          <wp:extent cx="7346950" cy="1140460"/>
          <wp:effectExtent l="0" t="0" r="0" b="0"/>
          <wp:wrapNone/>
          <wp:docPr id="1" name="officeArt object" descr="Bild 2"/>
          <wp:cNvGraphicFramePr/>
          <a:graphic xmlns:a="http://schemas.openxmlformats.org/drawingml/2006/main">
            <a:graphicData uri="http://schemas.openxmlformats.org/drawingml/2006/picture">
              <pic:pic xmlns:pic="http://schemas.openxmlformats.org/drawingml/2006/picture">
                <pic:nvPicPr>
                  <pic:cNvPr id="1073741827" name="Bild 2" descr="Bild 2"/>
                  <pic:cNvPicPr>
                    <a:picLocks noChangeAspect="1"/>
                  </pic:cNvPicPr>
                </pic:nvPicPr>
                <pic:blipFill>
                  <a:blip r:embed="rId1"/>
                  <a:stretch>
                    <a:fillRect/>
                  </a:stretch>
                </pic:blipFill>
                <pic:spPr>
                  <a:xfrm>
                    <a:off x="0" y="0"/>
                    <a:ext cx="7346950" cy="1140460"/>
                  </a:xfrm>
                  <a:prstGeom prst="rect">
                    <a:avLst/>
                  </a:prstGeom>
                  <a:ln w="12700" cap="flat">
                    <a:noFill/>
                    <a:miter lim="400000"/>
                  </a:ln>
                  <a:effectLst/>
                </pic:spPr>
              </pic:pic>
            </a:graphicData>
          </a:graphic>
        </wp:anchor>
      </w:drawing>
    </w:r>
    <w:r>
      <w:rPr>
        <w:rFonts w:ascii="Arial" w:hAnsi="Arial"/>
        <w:color w:val="918F90"/>
        <w:sz w:val="28"/>
        <w:szCs w:val="28"/>
        <w:u w:color="918F90"/>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85C77"/>
    <w:multiLevelType w:val="hybridMultilevel"/>
    <w:tmpl w:val="E8DCEBEE"/>
    <w:numStyleLink w:val="ImportierterStil1"/>
  </w:abstractNum>
  <w:abstractNum w:abstractNumId="1" w15:restartNumberingAfterBreak="0">
    <w:nsid w:val="65535AFA"/>
    <w:multiLevelType w:val="hybridMultilevel"/>
    <w:tmpl w:val="E8DCEBEE"/>
    <w:styleLink w:val="ImportierterStil1"/>
    <w:lvl w:ilvl="0" w:tplc="9E826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16D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B04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400C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509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96E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CA15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A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B2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84159725">
    <w:abstractNumId w:val="1"/>
  </w:num>
  <w:num w:numId="2" w16cid:durableId="5003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99"/>
    <w:rsid w:val="00163D76"/>
    <w:rsid w:val="00187899"/>
    <w:rsid w:val="001954B3"/>
    <w:rsid w:val="00331381"/>
    <w:rsid w:val="00363C2A"/>
    <w:rsid w:val="003F02C1"/>
    <w:rsid w:val="004A6CBD"/>
    <w:rsid w:val="004D27D9"/>
    <w:rsid w:val="00583417"/>
    <w:rsid w:val="006215C8"/>
    <w:rsid w:val="00637AC5"/>
    <w:rsid w:val="00727EAF"/>
    <w:rsid w:val="007501FF"/>
    <w:rsid w:val="00820F1F"/>
    <w:rsid w:val="008530C7"/>
    <w:rsid w:val="00877AAC"/>
    <w:rsid w:val="00951C70"/>
    <w:rsid w:val="00B04626"/>
    <w:rsid w:val="00B4050D"/>
    <w:rsid w:val="00BD4213"/>
    <w:rsid w:val="00C63B4E"/>
    <w:rsid w:val="00D00D59"/>
    <w:rsid w:val="00D15ACC"/>
    <w:rsid w:val="00D95EAD"/>
    <w:rsid w:val="00E0674F"/>
    <w:rsid w:val="00E13A6B"/>
    <w:rsid w:val="00FC1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EF66"/>
  <w15:docId w15:val="{4BCF06FF-A8C7-47A6-9B07-FF0BBC48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spacing w:after="200"/>
    </w:pPr>
    <w:rPr>
      <w:rFonts w:ascii="Cambria" w:hAnsi="Cambria" w:cs="Arial Unicode MS"/>
      <w:color w:val="000000"/>
      <w:sz w:val="24"/>
      <w:szCs w:val="24"/>
      <w:u w:color="000000"/>
    </w:rPr>
  </w:style>
  <w:style w:type="paragraph" w:styleId="Listenabsatz">
    <w:name w:val="List Paragraph"/>
    <w:pPr>
      <w:spacing w:after="200"/>
      <w:ind w:left="720"/>
    </w:pPr>
    <w:rPr>
      <w:rFonts w:ascii="Cambria" w:hAnsi="Cambria" w:cs="Arial Unicode MS"/>
      <w:color w:val="000000"/>
      <w:sz w:val="24"/>
      <w:szCs w:val="24"/>
      <w:u w:color="000000"/>
    </w:rPr>
  </w:style>
  <w:style w:type="numbering" w:customStyle="1" w:styleId="ImportierterStil1">
    <w:name w:val="Importierter Sti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0"/>
      <w:szCs w:val="20"/>
      <w:u w:val="single" w:color="0000FF"/>
    </w:rPr>
  </w:style>
  <w:style w:type="character" w:customStyle="1" w:styleId="Hyperlink1">
    <w:name w:val="Hyperlink.1"/>
    <w:basedOn w:val="Link"/>
    <w:rPr>
      <w:rFonts w:ascii="Arial" w:eastAsia="Arial" w:hAnsi="Arial" w:cs="Arial"/>
      <w:outline w:val="0"/>
      <w:color w:val="0000FF"/>
      <w:sz w:val="16"/>
      <w:szCs w:val="16"/>
      <w:u w:val="single" w:color="0000FF"/>
    </w:rPr>
  </w:style>
  <w:style w:type="paragraph" w:styleId="Sprechblasentext">
    <w:name w:val="Balloon Text"/>
    <w:basedOn w:val="Standard"/>
    <w:link w:val="SprechblasentextZchn"/>
    <w:uiPriority w:val="99"/>
    <w:semiHidden/>
    <w:unhideWhenUsed/>
    <w:rsid w:val="007501F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1FF"/>
    <w:rPr>
      <w:rFonts w:ascii="Segoe UI" w:hAnsi="Segoe UI" w:cs="Segoe UI"/>
      <w:color w:val="000000"/>
      <w:sz w:val="18"/>
      <w:szCs w:val="18"/>
      <w:u w:color="000000"/>
      <w14:textOutline w14:w="0" w14:cap="flat" w14:cmpd="sng" w14:algn="ctr">
        <w14:noFill/>
        <w14:prstDash w14:val="solid"/>
        <w14:bevel/>
      </w14:textOutline>
    </w:rPr>
  </w:style>
  <w:style w:type="paragraph" w:styleId="berarbeitung">
    <w:name w:val="Revision"/>
    <w:hidden/>
    <w:uiPriority w:val="99"/>
    <w:semiHidden/>
    <w:rsid w:val="00B4050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14:textOutline w14:w="0" w14:cap="flat" w14:cmpd="sng" w14:algn="ctr">
        <w14:noFill/>
        <w14:prstDash w14:val="solid"/>
        <w14:bevel/>
      </w14:textOutline>
    </w:rPr>
  </w:style>
  <w:style w:type="table" w:styleId="Tabellenraster">
    <w:name w:val="Table Grid"/>
    <w:basedOn w:val="NormaleTabelle"/>
    <w:uiPriority w:val="59"/>
    <w:rsid w:val="00637AC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0674F"/>
    <w:pPr>
      <w:tabs>
        <w:tab w:val="center" w:pos="4536"/>
        <w:tab w:val="right" w:pos="9072"/>
      </w:tabs>
      <w:spacing w:after="0"/>
    </w:pPr>
  </w:style>
  <w:style w:type="character" w:customStyle="1" w:styleId="KopfzeileZchn">
    <w:name w:val="Kopfzeile Zchn"/>
    <w:basedOn w:val="Absatz-Standardschriftart"/>
    <w:link w:val="Kopfzeile"/>
    <w:uiPriority w:val="99"/>
    <w:rsid w:val="00E0674F"/>
    <w:rPr>
      <w:rFonts w:ascii="Cambria" w:hAnsi="Cambria" w:cs="Arial Unicode MS"/>
      <w:color w:val="000000"/>
      <w:sz w:val="24"/>
      <w:szCs w:val="24"/>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FC1DA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g-immobilien.de/privat-immobilien" TargetMode="External"/><Relationship Id="rId18" Type="http://schemas.openxmlformats.org/officeDocument/2006/relationships/hyperlink" Target="mailto:presse@grossmann-berger.d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rossmann-berger.de/media/g-b/uploads/marktbericht-wohnen-neubau-2023-januar-hamburg.pdf" TargetMode="External"/><Relationship Id="rId12" Type="http://schemas.openxmlformats.org/officeDocument/2006/relationships/hyperlink" Target="https://www.eug-immobilien.de/gewerbe-immobilien" TargetMode="External"/><Relationship Id="rId17" Type="http://schemas.openxmlformats.org/officeDocument/2006/relationships/hyperlink" Target="file:///\\file01\Marketing\Presse\5_PresseMITTEILUNGEN\Marktbericht%20Investment\2021\2021_Q1\20180517_Dokumentation%20der%20Verarbeitungstaetigkeit%20nach%20DSGVO_Presse.docx" TargetMode="External"/><Relationship Id="rId2" Type="http://schemas.openxmlformats.org/officeDocument/2006/relationships/styles" Target="styles.xml"/><Relationship Id="rId16" Type="http://schemas.openxmlformats.org/officeDocument/2006/relationships/hyperlink" Target="https://www.grossmann-berger.de/news/pressemapp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ssmann-berger.de" TargetMode="External"/><Relationship Id="rId5" Type="http://schemas.openxmlformats.org/officeDocument/2006/relationships/footnotes" Target="footnotes.xml"/><Relationship Id="rId15" Type="http://schemas.openxmlformats.org/officeDocument/2006/relationships/hyperlink" Target="https://www.grossmann-berger.de/datenschutz/"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ermanpropertypartners.de/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Koester</dc:creator>
  <cp:lastModifiedBy>Katharina Koester</cp:lastModifiedBy>
  <cp:revision>2</cp:revision>
  <cp:lastPrinted>2022-12-30T09:00:00Z</cp:lastPrinted>
  <dcterms:created xsi:type="dcterms:W3CDTF">2023-02-21T16:07:00Z</dcterms:created>
  <dcterms:modified xsi:type="dcterms:W3CDTF">2023-02-21T16:07:00Z</dcterms:modified>
</cp:coreProperties>
</file>