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07CFB" w14:textId="7481015A" w:rsidR="001F3105" w:rsidRDefault="00D157A0" w:rsidP="00365AF8">
      <w:pPr>
        <w:spacing w:after="0" w:line="360" w:lineRule="auto"/>
        <w:rPr>
          <w:rFonts w:ascii="Arial" w:hAnsi="Arial" w:cs="Arial"/>
          <w:b/>
        </w:rPr>
      </w:pPr>
      <w:r w:rsidRPr="0054412E">
        <w:rPr>
          <w:rFonts w:ascii="Arial" w:hAnsi="Arial" w:cs="Arial"/>
          <w:b/>
        </w:rPr>
        <w:t>Hamburg</w:t>
      </w:r>
      <w:r w:rsidR="00E90673" w:rsidRPr="0054412E">
        <w:rPr>
          <w:rFonts w:ascii="Arial" w:hAnsi="Arial" w:cs="Arial"/>
          <w:b/>
        </w:rPr>
        <w:t xml:space="preserve">: </w:t>
      </w:r>
      <w:r w:rsidR="001F3105">
        <w:rPr>
          <w:rFonts w:ascii="Arial" w:hAnsi="Arial" w:cs="Arial"/>
          <w:b/>
        </w:rPr>
        <w:t>Investment Wohnen | Zinshaus 202</w:t>
      </w:r>
      <w:r w:rsidR="00B9333D">
        <w:rPr>
          <w:rFonts w:ascii="Arial" w:hAnsi="Arial" w:cs="Arial"/>
          <w:b/>
        </w:rPr>
        <w:t>2</w:t>
      </w:r>
      <w:r w:rsidR="001F3105">
        <w:rPr>
          <w:rFonts w:ascii="Arial" w:hAnsi="Arial" w:cs="Arial"/>
          <w:b/>
        </w:rPr>
        <w:t xml:space="preserve"> / 202</w:t>
      </w:r>
      <w:r w:rsidR="00B9333D">
        <w:rPr>
          <w:rFonts w:ascii="Arial" w:hAnsi="Arial" w:cs="Arial"/>
          <w:b/>
        </w:rPr>
        <w:t>3</w:t>
      </w:r>
    </w:p>
    <w:p w14:paraId="4C87137A" w14:textId="4F2E5EFD" w:rsidR="007250E6" w:rsidRPr="001F27BE" w:rsidRDefault="00684AAF" w:rsidP="00365AF8">
      <w:pPr>
        <w:spacing w:after="0" w:line="360" w:lineRule="auto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Zinswende stoppt</w:t>
      </w:r>
      <w:r w:rsidR="007250E6">
        <w:rPr>
          <w:rFonts w:ascii="Arial" w:hAnsi="Arial" w:cs="Arial"/>
          <w:b/>
          <w:sz w:val="27"/>
          <w:szCs w:val="27"/>
        </w:rPr>
        <w:t xml:space="preserve"> Preisd</w:t>
      </w:r>
      <w:r w:rsidR="004B6D99">
        <w:rPr>
          <w:rFonts w:ascii="Arial" w:hAnsi="Arial" w:cs="Arial"/>
          <w:b/>
          <w:sz w:val="27"/>
          <w:szCs w:val="27"/>
        </w:rPr>
        <w:t>ynamik am Zinshausmarkt</w:t>
      </w:r>
      <w:r>
        <w:rPr>
          <w:rFonts w:ascii="Arial" w:hAnsi="Arial" w:cs="Arial"/>
          <w:b/>
          <w:sz w:val="27"/>
          <w:szCs w:val="27"/>
        </w:rPr>
        <w:t xml:space="preserve"> </w:t>
      </w:r>
    </w:p>
    <w:p w14:paraId="5DC3EAC5" w14:textId="29DB094C" w:rsidR="00590903" w:rsidRPr="00253412" w:rsidRDefault="00590903" w:rsidP="00365AF8">
      <w:pPr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10FE511D" w14:textId="45671EBC" w:rsidR="004B6D99" w:rsidRDefault="00E90673" w:rsidP="002B31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B424B">
        <w:rPr>
          <w:rFonts w:ascii="Arial" w:hAnsi="Arial" w:cs="Arial"/>
          <w:b/>
          <w:sz w:val="20"/>
          <w:szCs w:val="20"/>
        </w:rPr>
        <w:t xml:space="preserve">Hamburg, </w:t>
      </w:r>
      <w:r w:rsidR="00BA6968">
        <w:rPr>
          <w:rFonts w:ascii="Arial" w:hAnsi="Arial" w:cs="Arial"/>
          <w:b/>
          <w:sz w:val="20"/>
          <w:szCs w:val="20"/>
        </w:rPr>
        <w:t>8</w:t>
      </w:r>
      <w:r w:rsidR="00B31F77">
        <w:rPr>
          <w:rFonts w:ascii="Arial" w:hAnsi="Arial" w:cs="Arial"/>
          <w:b/>
          <w:sz w:val="20"/>
          <w:szCs w:val="20"/>
        </w:rPr>
        <w:t>.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684AAF">
        <w:rPr>
          <w:rFonts w:ascii="Arial" w:hAnsi="Arial" w:cs="Arial"/>
          <w:b/>
          <w:sz w:val="20"/>
          <w:szCs w:val="20"/>
        </w:rPr>
        <w:t>September</w:t>
      </w:r>
      <w:r w:rsidR="00132522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b/>
          <w:sz w:val="20"/>
          <w:szCs w:val="20"/>
        </w:rPr>
        <w:t>20</w:t>
      </w:r>
      <w:r w:rsidR="00BD6652">
        <w:rPr>
          <w:rFonts w:ascii="Arial" w:hAnsi="Arial" w:cs="Arial"/>
          <w:b/>
          <w:sz w:val="20"/>
          <w:szCs w:val="20"/>
        </w:rPr>
        <w:t>2</w:t>
      </w:r>
      <w:r w:rsidR="00B9333D">
        <w:rPr>
          <w:rFonts w:ascii="Arial" w:hAnsi="Arial" w:cs="Arial"/>
          <w:b/>
          <w:sz w:val="20"/>
          <w:szCs w:val="20"/>
        </w:rPr>
        <w:t>2</w:t>
      </w:r>
      <w:r w:rsidR="00D157A0" w:rsidRPr="00AB424B">
        <w:rPr>
          <w:rFonts w:ascii="Arial" w:hAnsi="Arial" w:cs="Arial"/>
          <w:b/>
          <w:sz w:val="20"/>
          <w:szCs w:val="20"/>
        </w:rPr>
        <w:t xml:space="preserve"> </w:t>
      </w:r>
      <w:r w:rsidR="00D157A0" w:rsidRPr="00AB424B">
        <w:rPr>
          <w:rFonts w:ascii="Arial" w:hAnsi="Arial" w:cs="Arial"/>
          <w:sz w:val="20"/>
          <w:szCs w:val="20"/>
        </w:rPr>
        <w:t>–</w:t>
      </w:r>
      <w:r w:rsidR="00684AAF">
        <w:rPr>
          <w:rFonts w:ascii="Arial" w:hAnsi="Arial" w:cs="Arial"/>
          <w:sz w:val="20"/>
          <w:szCs w:val="20"/>
        </w:rPr>
        <w:t xml:space="preserve"> </w:t>
      </w:r>
      <w:r w:rsidR="004D4C33" w:rsidRPr="004D4C33">
        <w:rPr>
          <w:rFonts w:ascii="Arial" w:hAnsi="Arial" w:cs="Arial"/>
          <w:sz w:val="20"/>
          <w:szCs w:val="20"/>
        </w:rPr>
        <w:t xml:space="preserve">Die Nachfrage nach Wohn-Investments </w:t>
      </w:r>
      <w:r w:rsidR="004D4C33">
        <w:rPr>
          <w:rFonts w:ascii="Arial" w:hAnsi="Arial" w:cs="Arial"/>
          <w:sz w:val="20"/>
          <w:szCs w:val="20"/>
        </w:rPr>
        <w:t xml:space="preserve">in Hamburg </w:t>
      </w:r>
      <w:r w:rsidR="004D4C33" w:rsidRPr="004D4C33">
        <w:rPr>
          <w:rFonts w:ascii="Arial" w:hAnsi="Arial" w:cs="Arial"/>
          <w:sz w:val="20"/>
          <w:szCs w:val="20"/>
        </w:rPr>
        <w:t>hat sich angesichts</w:t>
      </w:r>
      <w:r w:rsidR="00DB051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D4C33" w:rsidRPr="004D4C33">
        <w:rPr>
          <w:rFonts w:ascii="Arial" w:hAnsi="Arial" w:cs="Arial"/>
          <w:sz w:val="20"/>
          <w:szCs w:val="20"/>
        </w:rPr>
        <w:t xml:space="preserve">der </w:t>
      </w:r>
      <w:r w:rsidR="004D4C33">
        <w:rPr>
          <w:rFonts w:ascii="Arial" w:hAnsi="Arial" w:cs="Arial"/>
          <w:sz w:val="20"/>
          <w:szCs w:val="20"/>
        </w:rPr>
        <w:t>gestiegenen</w:t>
      </w:r>
      <w:r w:rsidR="004D4C33" w:rsidRPr="004D4C33">
        <w:rPr>
          <w:rFonts w:ascii="Arial" w:hAnsi="Arial" w:cs="Arial"/>
          <w:sz w:val="20"/>
          <w:szCs w:val="20"/>
        </w:rPr>
        <w:t xml:space="preserve"> Bauzinsen abgekühlt.</w:t>
      </w:r>
      <w:r w:rsidR="004D4C33">
        <w:rPr>
          <w:rFonts w:ascii="Arial" w:hAnsi="Arial" w:cs="Arial"/>
          <w:sz w:val="20"/>
          <w:szCs w:val="20"/>
        </w:rPr>
        <w:t xml:space="preserve"> </w:t>
      </w:r>
      <w:r w:rsidR="004D4C33" w:rsidRPr="004D4C33">
        <w:rPr>
          <w:rFonts w:ascii="Arial" w:hAnsi="Arial" w:cs="Arial"/>
          <w:i/>
          <w:sz w:val="20"/>
          <w:szCs w:val="20"/>
        </w:rPr>
        <w:t>„</w:t>
      </w:r>
      <w:r w:rsidR="00554B7E">
        <w:rPr>
          <w:rFonts w:ascii="Arial" w:hAnsi="Arial" w:cs="Arial"/>
          <w:i/>
          <w:sz w:val="20"/>
          <w:szCs w:val="20"/>
        </w:rPr>
        <w:t>Während</w:t>
      </w:r>
      <w:r w:rsidR="004D4C33" w:rsidRPr="004D4C33">
        <w:rPr>
          <w:rFonts w:ascii="Arial" w:hAnsi="Arial" w:cs="Arial"/>
          <w:i/>
          <w:sz w:val="20"/>
          <w:szCs w:val="20"/>
        </w:rPr>
        <w:t xml:space="preserve"> Investoren auf fallende Preise</w:t>
      </w:r>
      <w:r w:rsidR="00554B7E">
        <w:rPr>
          <w:rFonts w:ascii="Arial" w:hAnsi="Arial" w:cs="Arial"/>
          <w:i/>
          <w:sz w:val="20"/>
          <w:szCs w:val="20"/>
        </w:rPr>
        <w:t xml:space="preserve"> warten</w:t>
      </w:r>
      <w:r w:rsidR="004D4C33" w:rsidRPr="004D4C33">
        <w:rPr>
          <w:rFonts w:ascii="Arial" w:hAnsi="Arial" w:cs="Arial"/>
          <w:i/>
          <w:sz w:val="20"/>
          <w:szCs w:val="20"/>
        </w:rPr>
        <w:t>, sind die Verkäufer noch nicht bereit, ihre Preisvorstellungen an die veränderten Marktbedingungen anzupassen</w:t>
      </w:r>
      <w:r w:rsidR="000E1961">
        <w:rPr>
          <w:rFonts w:ascii="Arial" w:hAnsi="Arial" w:cs="Arial"/>
          <w:i/>
          <w:sz w:val="20"/>
          <w:szCs w:val="20"/>
        </w:rPr>
        <w:t xml:space="preserve">. Daher finden weniger Transaktionen statt, der Markt </w:t>
      </w:r>
      <w:r w:rsidR="002E0185">
        <w:rPr>
          <w:rFonts w:ascii="Arial" w:hAnsi="Arial" w:cs="Arial"/>
          <w:i/>
          <w:sz w:val="20"/>
          <w:szCs w:val="20"/>
        </w:rPr>
        <w:t>ist</w:t>
      </w:r>
      <w:r w:rsidR="000E1961">
        <w:rPr>
          <w:rFonts w:ascii="Arial" w:hAnsi="Arial" w:cs="Arial"/>
          <w:i/>
          <w:sz w:val="20"/>
          <w:szCs w:val="20"/>
        </w:rPr>
        <w:t xml:space="preserve"> in einer Findungsphase</w:t>
      </w:r>
      <w:r w:rsidR="004D4C33" w:rsidRPr="004D4C33">
        <w:rPr>
          <w:rFonts w:ascii="Arial" w:hAnsi="Arial" w:cs="Arial"/>
          <w:i/>
          <w:sz w:val="20"/>
          <w:szCs w:val="20"/>
        </w:rPr>
        <w:t>“,</w:t>
      </w:r>
      <w:r w:rsidR="004D4C33">
        <w:rPr>
          <w:rFonts w:ascii="Arial" w:hAnsi="Arial" w:cs="Arial"/>
          <w:sz w:val="20"/>
          <w:szCs w:val="20"/>
        </w:rPr>
        <w:t xml:space="preserve"> berichtet </w:t>
      </w:r>
      <w:r w:rsidR="004D4C33" w:rsidRPr="00DC09B8">
        <w:rPr>
          <w:rFonts w:ascii="Arial" w:hAnsi="Arial" w:cs="Arial"/>
          <w:b/>
          <w:sz w:val="20"/>
          <w:szCs w:val="20"/>
        </w:rPr>
        <w:t>Sandra Ludwig</w:t>
      </w:r>
      <w:r w:rsidR="004D4C33">
        <w:rPr>
          <w:rFonts w:ascii="Arial" w:hAnsi="Arial" w:cs="Arial"/>
          <w:sz w:val="20"/>
          <w:szCs w:val="20"/>
        </w:rPr>
        <w:t xml:space="preserve">, Geschäftsführerin von Grossmann &amp; Berger, Mitglied von German Property Partners (GPP). </w:t>
      </w:r>
      <w:r w:rsidR="002B3146">
        <w:rPr>
          <w:rFonts w:ascii="Arial" w:hAnsi="Arial" w:cs="Arial"/>
          <w:sz w:val="20"/>
          <w:szCs w:val="20"/>
        </w:rPr>
        <w:t xml:space="preserve">Auch die hohe Inflationsrate, </w:t>
      </w:r>
      <w:r w:rsidR="002E0185">
        <w:rPr>
          <w:rFonts w:ascii="Arial" w:hAnsi="Arial" w:cs="Arial"/>
          <w:sz w:val="20"/>
          <w:szCs w:val="20"/>
        </w:rPr>
        <w:t xml:space="preserve">die </w:t>
      </w:r>
      <w:r w:rsidR="002B3146">
        <w:rPr>
          <w:rFonts w:ascii="Arial" w:hAnsi="Arial" w:cs="Arial"/>
          <w:sz w:val="20"/>
          <w:szCs w:val="20"/>
        </w:rPr>
        <w:t>gestiegene</w:t>
      </w:r>
      <w:r w:rsidR="002E0185">
        <w:rPr>
          <w:rFonts w:ascii="Arial" w:hAnsi="Arial" w:cs="Arial"/>
          <w:sz w:val="20"/>
          <w:szCs w:val="20"/>
        </w:rPr>
        <w:t>n</w:t>
      </w:r>
      <w:r w:rsidR="002B3146">
        <w:rPr>
          <w:rFonts w:ascii="Arial" w:hAnsi="Arial" w:cs="Arial"/>
          <w:sz w:val="20"/>
          <w:szCs w:val="20"/>
        </w:rPr>
        <w:t xml:space="preserve"> Baukosten, der Fachkräftemangel und der Ukraine-Krieg mit </w:t>
      </w:r>
      <w:r w:rsidR="002B3146" w:rsidRPr="009E618E">
        <w:rPr>
          <w:rFonts w:ascii="Arial" w:hAnsi="Arial" w:cs="Arial"/>
          <w:sz w:val="20"/>
          <w:szCs w:val="20"/>
        </w:rPr>
        <w:t xml:space="preserve">heftigen Folgen für die Rohstoff- und </w:t>
      </w:r>
      <w:r w:rsidR="002B3146">
        <w:rPr>
          <w:rFonts w:ascii="Arial" w:hAnsi="Arial" w:cs="Arial"/>
          <w:sz w:val="20"/>
          <w:szCs w:val="20"/>
        </w:rPr>
        <w:t>Energieversorgung</w:t>
      </w:r>
      <w:r w:rsidR="002B3146" w:rsidRPr="009E618E">
        <w:rPr>
          <w:rFonts w:ascii="Arial" w:hAnsi="Arial" w:cs="Arial"/>
          <w:sz w:val="20"/>
          <w:szCs w:val="20"/>
        </w:rPr>
        <w:t xml:space="preserve"> belasten das Marktgeschehen.</w:t>
      </w:r>
      <w:r w:rsidR="000E1961">
        <w:rPr>
          <w:rFonts w:ascii="Arial" w:hAnsi="Arial" w:cs="Arial"/>
          <w:sz w:val="20"/>
          <w:szCs w:val="20"/>
        </w:rPr>
        <w:t xml:space="preserve"> </w:t>
      </w:r>
      <w:r w:rsidR="002B3146">
        <w:rPr>
          <w:rFonts w:ascii="Arial" w:hAnsi="Arial" w:cs="Arial"/>
          <w:sz w:val="20"/>
          <w:szCs w:val="20"/>
        </w:rPr>
        <w:t>D</w:t>
      </w:r>
      <w:r w:rsidR="004D4C33">
        <w:rPr>
          <w:rFonts w:ascii="Arial" w:hAnsi="Arial" w:cs="Arial"/>
          <w:sz w:val="20"/>
          <w:szCs w:val="20"/>
        </w:rPr>
        <w:t xml:space="preserve">ie dynamische Preisentwicklung der letzten Jahre ist damit vorerst gestoppt. </w:t>
      </w:r>
      <w:r w:rsidR="00554B7E">
        <w:rPr>
          <w:rFonts w:ascii="Arial" w:hAnsi="Arial" w:cs="Arial"/>
          <w:sz w:val="20"/>
          <w:szCs w:val="20"/>
        </w:rPr>
        <w:t>Bis Ende 2022 rechn</w:t>
      </w:r>
      <w:r w:rsidR="003B7BCF">
        <w:rPr>
          <w:rFonts w:ascii="Arial" w:hAnsi="Arial" w:cs="Arial"/>
          <w:sz w:val="20"/>
          <w:szCs w:val="20"/>
        </w:rPr>
        <w:t xml:space="preserve">et der </w:t>
      </w:r>
      <w:r w:rsidR="00554B7E">
        <w:rPr>
          <w:rFonts w:ascii="Arial" w:hAnsi="Arial" w:cs="Arial"/>
          <w:sz w:val="20"/>
          <w:szCs w:val="20"/>
        </w:rPr>
        <w:t xml:space="preserve">Immobiliendienstleister </w:t>
      </w:r>
      <w:r w:rsidR="004B6D99">
        <w:rPr>
          <w:rFonts w:ascii="Arial" w:hAnsi="Arial" w:cs="Arial"/>
          <w:sz w:val="20"/>
          <w:szCs w:val="20"/>
        </w:rPr>
        <w:t>für</w:t>
      </w:r>
      <w:r w:rsidR="00554B7E" w:rsidRPr="004D4C33">
        <w:rPr>
          <w:rFonts w:ascii="Arial" w:hAnsi="Arial" w:cs="Arial"/>
          <w:sz w:val="20"/>
          <w:szCs w:val="20"/>
        </w:rPr>
        <w:t xml:space="preserve"> Hamburg je nach La</w:t>
      </w:r>
      <w:r w:rsidR="00554B7E">
        <w:rPr>
          <w:rFonts w:ascii="Arial" w:hAnsi="Arial" w:cs="Arial"/>
          <w:sz w:val="20"/>
          <w:szCs w:val="20"/>
        </w:rPr>
        <w:t xml:space="preserve">ge und Immobilie mit Preisabschlägen </w:t>
      </w:r>
      <w:r w:rsidR="00554B7E" w:rsidRPr="004D4C33">
        <w:rPr>
          <w:rFonts w:ascii="Arial" w:hAnsi="Arial" w:cs="Arial"/>
          <w:sz w:val="20"/>
          <w:szCs w:val="20"/>
        </w:rPr>
        <w:t>zwischen 10 und 20 % g</w:t>
      </w:r>
      <w:r w:rsidR="00554B7E">
        <w:rPr>
          <w:rFonts w:ascii="Arial" w:hAnsi="Arial" w:cs="Arial"/>
          <w:sz w:val="20"/>
          <w:szCs w:val="20"/>
        </w:rPr>
        <w:t>egenüber dem Rekordjahr 2021</w:t>
      </w:r>
      <w:r w:rsidR="00554B7E" w:rsidRPr="004D4C33">
        <w:rPr>
          <w:rFonts w:ascii="Arial" w:hAnsi="Arial" w:cs="Arial"/>
          <w:sz w:val="20"/>
          <w:szCs w:val="20"/>
        </w:rPr>
        <w:t>.</w:t>
      </w:r>
      <w:r w:rsidR="002B3146">
        <w:rPr>
          <w:rFonts w:ascii="Arial" w:hAnsi="Arial" w:cs="Arial"/>
          <w:sz w:val="20"/>
          <w:szCs w:val="20"/>
        </w:rPr>
        <w:t xml:space="preserve"> </w:t>
      </w:r>
    </w:p>
    <w:p w14:paraId="13D6B440" w14:textId="77777777" w:rsidR="002B3146" w:rsidRDefault="002B3146" w:rsidP="004D4C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9D71449" w14:textId="72E344E3" w:rsidR="004D4C33" w:rsidRDefault="004D4C33" w:rsidP="004D4C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Entwicklung des Hamburger Zinshausmarktes und eine Prognose für 2023 hat Grossmann &amp; Berger in seinem Marktbericht Immobilien „Wohnen | Investment 2022 / 2023 Hamburg“ zusammengefasst.</w:t>
      </w:r>
    </w:p>
    <w:p w14:paraId="5AC1575A" w14:textId="77777777" w:rsidR="004D4C33" w:rsidRDefault="004D4C33" w:rsidP="004D4C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DFD9D26" w14:textId="153E97C8" w:rsidR="00684AAF" w:rsidRPr="004D4C33" w:rsidRDefault="00237940" w:rsidP="004D4C3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Ertragsfaktoren und Quadratmeterpreise </w:t>
      </w:r>
      <w:r w:rsidR="003D25CF">
        <w:rPr>
          <w:rFonts w:ascii="Arial" w:hAnsi="Arial" w:cs="Arial"/>
          <w:b/>
          <w:sz w:val="20"/>
          <w:szCs w:val="20"/>
        </w:rPr>
        <w:t xml:space="preserve">für 2022 </w:t>
      </w:r>
      <w:r w:rsidR="004B6D99">
        <w:rPr>
          <w:rFonts w:ascii="Arial" w:hAnsi="Arial" w:cs="Arial"/>
          <w:b/>
          <w:sz w:val="20"/>
          <w:szCs w:val="20"/>
        </w:rPr>
        <w:t>aktualisiert</w:t>
      </w:r>
    </w:p>
    <w:p w14:paraId="729F5BB3" w14:textId="53C83202" w:rsidR="004D4C33" w:rsidRDefault="00554B7E" w:rsidP="0012143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Aufgrund der veränderten Rahmenbedingungen hat Grossmann &amp; Berger die für 2022 prognostizierten Ertragsfaktoren* für Standard-Immobilien** korrigiert: </w:t>
      </w:r>
      <w:r w:rsidR="00237940">
        <w:rPr>
          <w:rFonts w:ascii="Arial" w:hAnsi="Arial" w:cs="Arial"/>
          <w:sz w:val="20"/>
          <w:szCs w:val="20"/>
        </w:rPr>
        <w:t xml:space="preserve">Der </w:t>
      </w:r>
      <w:r w:rsidR="00237940" w:rsidRPr="00237940">
        <w:rPr>
          <w:rFonts w:ascii="Arial" w:hAnsi="Arial" w:cs="Arial"/>
          <w:sz w:val="20"/>
          <w:szCs w:val="20"/>
          <w:u w:val="single"/>
        </w:rPr>
        <w:t>Maximal-Faktor</w:t>
      </w:r>
      <w:r w:rsidR="00237940">
        <w:rPr>
          <w:rFonts w:ascii="Arial" w:hAnsi="Arial" w:cs="Arial"/>
          <w:sz w:val="20"/>
          <w:szCs w:val="20"/>
        </w:rPr>
        <w:t xml:space="preserve"> in </w:t>
      </w:r>
      <w:r w:rsidR="00237940" w:rsidRPr="00237940">
        <w:rPr>
          <w:rFonts w:ascii="Arial" w:hAnsi="Arial" w:cs="Arial"/>
          <w:sz w:val="20"/>
          <w:szCs w:val="20"/>
        </w:rPr>
        <w:t xml:space="preserve">absoluter </w:t>
      </w:r>
      <w:proofErr w:type="spellStart"/>
      <w:r w:rsidR="00237940" w:rsidRPr="00237940">
        <w:rPr>
          <w:rFonts w:ascii="Arial" w:hAnsi="Arial" w:cs="Arial"/>
          <w:sz w:val="20"/>
          <w:szCs w:val="20"/>
        </w:rPr>
        <w:t>Bestlage</w:t>
      </w:r>
      <w:proofErr w:type="spellEnd"/>
      <w:r w:rsidR="00237940" w:rsidRPr="00237940">
        <w:rPr>
          <w:rFonts w:ascii="Arial" w:hAnsi="Arial" w:cs="Arial"/>
          <w:sz w:val="20"/>
          <w:szCs w:val="20"/>
        </w:rPr>
        <w:t xml:space="preserve"> in den a</w:t>
      </w:r>
      <w:r w:rsidR="00237940">
        <w:rPr>
          <w:rFonts w:ascii="Arial" w:hAnsi="Arial" w:cs="Arial"/>
          <w:sz w:val="20"/>
          <w:szCs w:val="20"/>
        </w:rPr>
        <w:t xml:space="preserve">lsternahen Stadtteilen wird </w:t>
      </w:r>
      <w:r w:rsidR="004B6D99">
        <w:rPr>
          <w:rFonts w:ascii="Arial" w:hAnsi="Arial" w:cs="Arial"/>
          <w:sz w:val="20"/>
          <w:szCs w:val="20"/>
        </w:rPr>
        <w:t>im laufenden Jahr</w:t>
      </w:r>
      <w:r w:rsidR="00237940" w:rsidRPr="00237940">
        <w:rPr>
          <w:rFonts w:ascii="Arial" w:hAnsi="Arial" w:cs="Arial"/>
          <w:sz w:val="20"/>
          <w:szCs w:val="20"/>
        </w:rPr>
        <w:t xml:space="preserve"> vorau</w:t>
      </w:r>
      <w:r w:rsidR="003D25CF">
        <w:rPr>
          <w:rFonts w:ascii="Arial" w:hAnsi="Arial" w:cs="Arial"/>
          <w:sz w:val="20"/>
          <w:szCs w:val="20"/>
        </w:rPr>
        <w:t xml:space="preserve">ssichtlich auf das 42-Fache der </w:t>
      </w:r>
      <w:r w:rsidR="00237940" w:rsidRPr="00237940">
        <w:rPr>
          <w:rFonts w:ascii="Arial" w:hAnsi="Arial" w:cs="Arial"/>
          <w:sz w:val="20"/>
          <w:szCs w:val="20"/>
        </w:rPr>
        <w:t>Jahresnettokaltmiete zurück</w:t>
      </w:r>
      <w:r w:rsidR="00237940">
        <w:rPr>
          <w:rFonts w:ascii="Arial" w:hAnsi="Arial" w:cs="Arial"/>
          <w:sz w:val="20"/>
          <w:szCs w:val="20"/>
        </w:rPr>
        <w:t xml:space="preserve">gehen. </w:t>
      </w:r>
      <w:r w:rsidR="00701BAA">
        <w:rPr>
          <w:rFonts w:ascii="Arial" w:hAnsi="Arial" w:cs="Arial"/>
          <w:sz w:val="20"/>
          <w:szCs w:val="20"/>
        </w:rPr>
        <w:t xml:space="preserve">Im Vorjahr lag dieser Wert noch bei 45. </w:t>
      </w:r>
      <w:r w:rsidR="00237940">
        <w:rPr>
          <w:rFonts w:ascii="Arial" w:hAnsi="Arial" w:cs="Arial"/>
          <w:sz w:val="20"/>
          <w:szCs w:val="20"/>
        </w:rPr>
        <w:t xml:space="preserve">Für den </w:t>
      </w:r>
      <w:r w:rsidR="00237940" w:rsidRPr="00237940">
        <w:rPr>
          <w:rFonts w:ascii="Arial" w:hAnsi="Arial" w:cs="Arial"/>
          <w:sz w:val="20"/>
          <w:szCs w:val="20"/>
          <w:u w:val="single"/>
        </w:rPr>
        <w:t>Minimal-Faktor</w:t>
      </w:r>
      <w:r w:rsidR="00237940" w:rsidRPr="00237940">
        <w:rPr>
          <w:rFonts w:ascii="Arial" w:hAnsi="Arial" w:cs="Arial"/>
          <w:sz w:val="20"/>
          <w:szCs w:val="20"/>
        </w:rPr>
        <w:t xml:space="preserve"> </w:t>
      </w:r>
      <w:r w:rsidR="00237940">
        <w:rPr>
          <w:rFonts w:ascii="Arial" w:hAnsi="Arial" w:cs="Arial"/>
          <w:sz w:val="20"/>
          <w:szCs w:val="20"/>
        </w:rPr>
        <w:t xml:space="preserve">in </w:t>
      </w:r>
      <w:r w:rsidR="00237940" w:rsidRPr="00237940">
        <w:rPr>
          <w:rFonts w:ascii="Arial" w:hAnsi="Arial" w:cs="Arial"/>
          <w:sz w:val="20"/>
          <w:szCs w:val="20"/>
        </w:rPr>
        <w:t>mäßige</w:t>
      </w:r>
      <w:r w:rsidR="00237940">
        <w:rPr>
          <w:rFonts w:ascii="Arial" w:hAnsi="Arial" w:cs="Arial"/>
          <w:sz w:val="20"/>
          <w:szCs w:val="20"/>
        </w:rPr>
        <w:t>n</w:t>
      </w:r>
      <w:r w:rsidR="00237940" w:rsidRPr="00237940">
        <w:rPr>
          <w:rFonts w:ascii="Arial" w:hAnsi="Arial" w:cs="Arial"/>
          <w:sz w:val="20"/>
          <w:szCs w:val="20"/>
        </w:rPr>
        <w:t xml:space="preserve"> Lage</w:t>
      </w:r>
      <w:r w:rsidR="00237940">
        <w:rPr>
          <w:rFonts w:ascii="Arial" w:hAnsi="Arial" w:cs="Arial"/>
          <w:sz w:val="20"/>
          <w:szCs w:val="20"/>
        </w:rPr>
        <w:t>n südlich der Elbe</w:t>
      </w:r>
      <w:r w:rsidR="00701BAA">
        <w:rPr>
          <w:rFonts w:ascii="Arial" w:hAnsi="Arial" w:cs="Arial"/>
          <w:sz w:val="20"/>
          <w:szCs w:val="20"/>
        </w:rPr>
        <w:t>, der 2021 beim 23-Fachen lag,</w:t>
      </w:r>
      <w:r w:rsidR="00237940">
        <w:rPr>
          <w:rFonts w:ascii="Arial" w:hAnsi="Arial" w:cs="Arial"/>
          <w:sz w:val="20"/>
          <w:szCs w:val="20"/>
        </w:rPr>
        <w:t xml:space="preserve"> </w:t>
      </w:r>
      <w:r w:rsidR="003D25CF">
        <w:rPr>
          <w:rFonts w:ascii="Arial" w:hAnsi="Arial" w:cs="Arial"/>
          <w:sz w:val="20"/>
          <w:szCs w:val="20"/>
        </w:rPr>
        <w:t xml:space="preserve">erwartet der </w:t>
      </w:r>
      <w:r w:rsidR="00237940">
        <w:rPr>
          <w:rFonts w:ascii="Arial" w:hAnsi="Arial" w:cs="Arial"/>
          <w:sz w:val="20"/>
          <w:szCs w:val="20"/>
        </w:rPr>
        <w:t>Immobiliendienstl</w:t>
      </w:r>
      <w:r w:rsidR="004B6D99">
        <w:rPr>
          <w:rFonts w:ascii="Arial" w:hAnsi="Arial" w:cs="Arial"/>
          <w:sz w:val="20"/>
          <w:szCs w:val="20"/>
        </w:rPr>
        <w:t xml:space="preserve">eister </w:t>
      </w:r>
      <w:r w:rsidR="00EB1DB7">
        <w:rPr>
          <w:rFonts w:ascii="Arial" w:hAnsi="Arial" w:cs="Arial"/>
          <w:sz w:val="20"/>
          <w:szCs w:val="20"/>
        </w:rPr>
        <w:t xml:space="preserve">für 2022 </w:t>
      </w:r>
      <w:r w:rsidR="00121435">
        <w:rPr>
          <w:rFonts w:ascii="Arial" w:hAnsi="Arial" w:cs="Arial"/>
          <w:sz w:val="20"/>
          <w:szCs w:val="20"/>
        </w:rPr>
        <w:t xml:space="preserve">nun </w:t>
      </w:r>
      <w:r w:rsidR="00237940">
        <w:rPr>
          <w:rFonts w:ascii="Arial" w:hAnsi="Arial" w:cs="Arial"/>
          <w:sz w:val="20"/>
          <w:szCs w:val="20"/>
        </w:rPr>
        <w:t xml:space="preserve">einen Rückgang </w:t>
      </w:r>
      <w:r w:rsidR="00237940" w:rsidRPr="00237940">
        <w:rPr>
          <w:rFonts w:ascii="Arial" w:hAnsi="Arial" w:cs="Arial"/>
          <w:sz w:val="20"/>
          <w:szCs w:val="20"/>
        </w:rPr>
        <w:t>auf das 20-Fache.</w:t>
      </w:r>
      <w:r>
        <w:rPr>
          <w:rFonts w:ascii="Arial" w:hAnsi="Arial" w:cs="Arial"/>
          <w:sz w:val="20"/>
          <w:szCs w:val="20"/>
        </w:rPr>
        <w:t xml:space="preserve"> </w:t>
      </w:r>
      <w:r w:rsidR="00237940">
        <w:rPr>
          <w:rFonts w:ascii="Arial" w:hAnsi="Arial" w:cs="Arial"/>
          <w:sz w:val="20"/>
          <w:szCs w:val="20"/>
        </w:rPr>
        <w:t>Der Maximal-</w:t>
      </w:r>
      <w:r w:rsidR="00237940" w:rsidRPr="00237940">
        <w:rPr>
          <w:rFonts w:ascii="Arial" w:hAnsi="Arial" w:cs="Arial"/>
          <w:sz w:val="20"/>
          <w:szCs w:val="20"/>
        </w:rPr>
        <w:t xml:space="preserve">Faktor </w:t>
      </w:r>
      <w:r w:rsidR="00237940">
        <w:rPr>
          <w:rFonts w:ascii="Arial" w:hAnsi="Arial" w:cs="Arial"/>
          <w:sz w:val="20"/>
          <w:szCs w:val="20"/>
        </w:rPr>
        <w:t xml:space="preserve">läge dann auf dem Niveau </w:t>
      </w:r>
      <w:r w:rsidR="00237940" w:rsidRPr="00237940">
        <w:rPr>
          <w:rFonts w:ascii="Arial" w:hAnsi="Arial" w:cs="Arial"/>
          <w:sz w:val="20"/>
          <w:szCs w:val="20"/>
        </w:rPr>
        <w:t>von 2020</w:t>
      </w:r>
      <w:r w:rsidR="00237940">
        <w:rPr>
          <w:rFonts w:ascii="Arial" w:hAnsi="Arial" w:cs="Arial"/>
          <w:sz w:val="20"/>
          <w:szCs w:val="20"/>
        </w:rPr>
        <w:t>,</w:t>
      </w:r>
      <w:r w:rsidR="00237940" w:rsidRPr="00237940">
        <w:rPr>
          <w:rFonts w:ascii="Arial" w:hAnsi="Arial" w:cs="Arial"/>
          <w:sz w:val="20"/>
          <w:szCs w:val="20"/>
        </w:rPr>
        <w:t xml:space="preserve"> </w:t>
      </w:r>
      <w:r w:rsidR="00237940">
        <w:rPr>
          <w:rFonts w:ascii="Arial" w:hAnsi="Arial" w:cs="Arial"/>
          <w:sz w:val="20"/>
          <w:szCs w:val="20"/>
        </w:rPr>
        <w:t>der Minimal-</w:t>
      </w:r>
      <w:r w:rsidR="00237940" w:rsidRPr="00237940">
        <w:rPr>
          <w:rFonts w:ascii="Arial" w:hAnsi="Arial" w:cs="Arial"/>
          <w:sz w:val="20"/>
          <w:szCs w:val="20"/>
        </w:rPr>
        <w:t xml:space="preserve">Faktor auf </w:t>
      </w:r>
      <w:r w:rsidR="00237940">
        <w:rPr>
          <w:rFonts w:ascii="Arial" w:hAnsi="Arial" w:cs="Arial"/>
          <w:sz w:val="20"/>
          <w:szCs w:val="20"/>
        </w:rPr>
        <w:t xml:space="preserve">dem </w:t>
      </w:r>
      <w:r w:rsidR="00237940" w:rsidRPr="00237940">
        <w:rPr>
          <w:rFonts w:ascii="Arial" w:hAnsi="Arial" w:cs="Arial"/>
          <w:sz w:val="20"/>
          <w:szCs w:val="20"/>
        </w:rPr>
        <w:t>von 2018.</w:t>
      </w:r>
      <w:r w:rsidR="00237940">
        <w:rPr>
          <w:rFonts w:ascii="Arial" w:hAnsi="Arial" w:cs="Arial"/>
          <w:sz w:val="20"/>
          <w:szCs w:val="20"/>
        </w:rPr>
        <w:t xml:space="preserve"> Auch die </w:t>
      </w:r>
      <w:r w:rsidR="00121435">
        <w:rPr>
          <w:rFonts w:ascii="Arial" w:hAnsi="Arial" w:cs="Arial"/>
          <w:sz w:val="20"/>
          <w:szCs w:val="20"/>
        </w:rPr>
        <w:t xml:space="preserve">Entwicklung der Quadratmeterpreise für Zinshäuser hat Grossmann &amp; Berger </w:t>
      </w:r>
      <w:r w:rsidR="000A15C5">
        <w:rPr>
          <w:rFonts w:ascii="Arial" w:hAnsi="Arial" w:cs="Arial"/>
          <w:sz w:val="20"/>
          <w:szCs w:val="20"/>
        </w:rPr>
        <w:t xml:space="preserve">für das laufende Jahr </w:t>
      </w:r>
      <w:r w:rsidR="00121435">
        <w:rPr>
          <w:rFonts w:ascii="Arial" w:hAnsi="Arial" w:cs="Arial"/>
          <w:sz w:val="20"/>
          <w:szCs w:val="20"/>
        </w:rPr>
        <w:t xml:space="preserve">neu bewertet: Der </w:t>
      </w:r>
      <w:r w:rsidR="00121435" w:rsidRPr="00121435">
        <w:rPr>
          <w:rFonts w:ascii="Arial" w:hAnsi="Arial" w:cs="Arial"/>
          <w:sz w:val="20"/>
          <w:szCs w:val="20"/>
          <w:u w:val="single"/>
        </w:rPr>
        <w:t>Maximal-Kaufpreis</w:t>
      </w:r>
      <w:r w:rsidR="00121435">
        <w:rPr>
          <w:rFonts w:ascii="Arial" w:hAnsi="Arial" w:cs="Arial"/>
          <w:sz w:val="20"/>
          <w:szCs w:val="20"/>
        </w:rPr>
        <w:t xml:space="preserve"> </w:t>
      </w:r>
      <w:r w:rsidR="000E21EA">
        <w:rPr>
          <w:rFonts w:ascii="Arial" w:hAnsi="Arial" w:cs="Arial"/>
          <w:sz w:val="20"/>
          <w:szCs w:val="20"/>
        </w:rPr>
        <w:t>für</w:t>
      </w:r>
      <w:r w:rsidR="000E21EA" w:rsidRPr="000E21EA">
        <w:rPr>
          <w:rFonts w:ascii="Arial" w:hAnsi="Arial" w:cs="Arial"/>
          <w:sz w:val="20"/>
          <w:szCs w:val="20"/>
        </w:rPr>
        <w:t xml:space="preserve"> Standard-Immobilien*</w:t>
      </w:r>
      <w:r w:rsidR="00697C1D" w:rsidRPr="000E21EA">
        <w:rPr>
          <w:rFonts w:ascii="Arial" w:hAnsi="Arial" w:cs="Arial"/>
          <w:sz w:val="20"/>
          <w:szCs w:val="20"/>
        </w:rPr>
        <w:t xml:space="preserve">* </w:t>
      </w:r>
      <w:r w:rsidR="00697C1D">
        <w:rPr>
          <w:rFonts w:ascii="Arial" w:hAnsi="Arial" w:cs="Arial"/>
          <w:sz w:val="20"/>
          <w:szCs w:val="20"/>
        </w:rPr>
        <w:t>dürfte</w:t>
      </w:r>
      <w:r w:rsidR="00121435">
        <w:rPr>
          <w:rFonts w:ascii="Arial" w:hAnsi="Arial" w:cs="Arial"/>
          <w:sz w:val="20"/>
          <w:szCs w:val="20"/>
        </w:rPr>
        <w:t xml:space="preserve"> um </w:t>
      </w:r>
      <w:r w:rsidR="00121435" w:rsidRPr="00121435">
        <w:rPr>
          <w:rFonts w:ascii="Arial" w:hAnsi="Arial" w:cs="Arial"/>
          <w:sz w:val="20"/>
          <w:szCs w:val="20"/>
        </w:rPr>
        <w:t xml:space="preserve">2 % </w:t>
      </w:r>
      <w:r w:rsidR="003D25CF">
        <w:rPr>
          <w:rFonts w:ascii="Arial" w:hAnsi="Arial" w:cs="Arial"/>
          <w:sz w:val="20"/>
          <w:szCs w:val="20"/>
        </w:rPr>
        <w:t xml:space="preserve">gegenüber 2021 </w:t>
      </w:r>
      <w:r w:rsidR="00121435" w:rsidRPr="00121435">
        <w:rPr>
          <w:rFonts w:ascii="Arial" w:hAnsi="Arial" w:cs="Arial"/>
          <w:sz w:val="20"/>
          <w:szCs w:val="20"/>
        </w:rPr>
        <w:t xml:space="preserve">auf 6.500 €/m² </w:t>
      </w:r>
      <w:r w:rsidR="00121435">
        <w:rPr>
          <w:rFonts w:ascii="Arial" w:hAnsi="Arial" w:cs="Arial"/>
          <w:sz w:val="20"/>
          <w:szCs w:val="20"/>
        </w:rPr>
        <w:t xml:space="preserve">leicht zurückgehen. Beim </w:t>
      </w:r>
      <w:r w:rsidR="00121435" w:rsidRPr="00121435">
        <w:rPr>
          <w:rFonts w:ascii="Arial" w:hAnsi="Arial" w:cs="Arial"/>
          <w:sz w:val="20"/>
          <w:szCs w:val="20"/>
          <w:u w:val="single"/>
        </w:rPr>
        <w:t>Minimal-Kaufpreis</w:t>
      </w:r>
      <w:r w:rsidR="00121435">
        <w:rPr>
          <w:rFonts w:ascii="Arial" w:hAnsi="Arial" w:cs="Arial"/>
          <w:sz w:val="20"/>
          <w:szCs w:val="20"/>
        </w:rPr>
        <w:t xml:space="preserve"> </w:t>
      </w:r>
      <w:r w:rsidR="00701BAA">
        <w:rPr>
          <w:rFonts w:ascii="Arial" w:hAnsi="Arial" w:cs="Arial"/>
          <w:sz w:val="20"/>
          <w:szCs w:val="20"/>
        </w:rPr>
        <w:t>erwartet der Immobiliendienstleister einen deutlicheren</w:t>
      </w:r>
      <w:r w:rsidR="00121435">
        <w:rPr>
          <w:rFonts w:ascii="Arial" w:hAnsi="Arial" w:cs="Arial"/>
          <w:sz w:val="20"/>
          <w:szCs w:val="20"/>
        </w:rPr>
        <w:t xml:space="preserve"> Rückgang </w:t>
      </w:r>
      <w:r w:rsidR="00701BAA">
        <w:rPr>
          <w:rFonts w:ascii="Arial" w:hAnsi="Arial" w:cs="Arial"/>
          <w:sz w:val="20"/>
          <w:szCs w:val="20"/>
        </w:rPr>
        <w:t>von</w:t>
      </w:r>
      <w:r w:rsidR="00121435">
        <w:rPr>
          <w:rFonts w:ascii="Arial" w:hAnsi="Arial" w:cs="Arial"/>
          <w:sz w:val="20"/>
          <w:szCs w:val="20"/>
        </w:rPr>
        <w:t xml:space="preserve"> Minus 400 €/m² auf </w:t>
      </w:r>
      <w:r w:rsidR="00121435" w:rsidRPr="00121435">
        <w:rPr>
          <w:rFonts w:ascii="Arial" w:hAnsi="Arial" w:cs="Arial"/>
          <w:sz w:val="20"/>
          <w:szCs w:val="20"/>
        </w:rPr>
        <w:t>2.100 €/m²</w:t>
      </w:r>
      <w:r w:rsidR="00701BAA">
        <w:rPr>
          <w:rFonts w:ascii="Arial" w:hAnsi="Arial" w:cs="Arial"/>
          <w:sz w:val="20"/>
          <w:szCs w:val="20"/>
        </w:rPr>
        <w:t>.</w:t>
      </w:r>
      <w:r w:rsidR="00121435">
        <w:rPr>
          <w:rFonts w:ascii="Arial" w:hAnsi="Arial" w:cs="Arial"/>
          <w:sz w:val="20"/>
          <w:szCs w:val="20"/>
        </w:rPr>
        <w:t xml:space="preserve">  </w:t>
      </w:r>
    </w:p>
    <w:p w14:paraId="1F145946" w14:textId="6AB195CA" w:rsidR="00554B7E" w:rsidRDefault="00554B7E" w:rsidP="004D4C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869CE6D" w14:textId="6C4ED3B8" w:rsidR="004D4C33" w:rsidRDefault="003D6709" w:rsidP="004D4C3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Für 2023 </w:t>
      </w:r>
      <w:r w:rsidR="003D25CF">
        <w:rPr>
          <w:rFonts w:ascii="Arial" w:hAnsi="Arial" w:cs="Arial"/>
          <w:b/>
          <w:sz w:val="20"/>
          <w:szCs w:val="20"/>
        </w:rPr>
        <w:t>Stabilisierung auf gegenwärtigem Niveau</w:t>
      </w:r>
      <w:r>
        <w:rPr>
          <w:rFonts w:ascii="Arial" w:hAnsi="Arial" w:cs="Arial"/>
          <w:b/>
          <w:sz w:val="20"/>
          <w:szCs w:val="20"/>
        </w:rPr>
        <w:t xml:space="preserve"> erwartet</w:t>
      </w:r>
    </w:p>
    <w:p w14:paraId="547C3EBF" w14:textId="77227C56" w:rsidR="00A0395F" w:rsidRPr="003B7BCF" w:rsidRDefault="003D6709" w:rsidP="00A0395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D6709">
        <w:rPr>
          <w:rFonts w:ascii="Arial" w:hAnsi="Arial" w:cs="Arial"/>
          <w:sz w:val="20"/>
          <w:szCs w:val="20"/>
        </w:rPr>
        <w:t>De</w:t>
      </w:r>
      <w:r w:rsidR="00A0395F" w:rsidRPr="003D6709">
        <w:rPr>
          <w:rFonts w:ascii="Arial" w:hAnsi="Arial" w:cs="Arial"/>
          <w:sz w:val="20"/>
          <w:szCs w:val="20"/>
        </w:rPr>
        <w:t>m G&amp;B Immobilienpreistrend zufolge dürften sich die Ertragsfaktoren und Quadratmeterpreise im kommenden Jahr auf dem gegenwärtigen Niveau stabilisieren, sofern es bei den Bauzinsen keine weiteren Ausschläge gibt</w:t>
      </w:r>
      <w:r w:rsidR="00A0395F">
        <w:rPr>
          <w:rFonts w:ascii="Arial" w:hAnsi="Arial" w:cs="Arial"/>
          <w:sz w:val="20"/>
          <w:szCs w:val="20"/>
        </w:rPr>
        <w:t>. Das herausfordernde Marktumfeld eröffne</w:t>
      </w:r>
      <w:r>
        <w:rPr>
          <w:rFonts w:ascii="Arial" w:hAnsi="Arial" w:cs="Arial"/>
          <w:sz w:val="20"/>
          <w:szCs w:val="20"/>
        </w:rPr>
        <w:t>t</w:t>
      </w:r>
      <w:r w:rsidR="00A0395F">
        <w:rPr>
          <w:rFonts w:ascii="Arial" w:hAnsi="Arial" w:cs="Arial"/>
          <w:sz w:val="20"/>
          <w:szCs w:val="20"/>
        </w:rPr>
        <w:t xml:space="preserve"> auch neue Chancen für das Geschäft mit Wohn-Investments</w:t>
      </w:r>
      <w:r w:rsidR="005939E5">
        <w:rPr>
          <w:rFonts w:ascii="Arial" w:hAnsi="Arial" w:cs="Arial"/>
          <w:sz w:val="20"/>
          <w:szCs w:val="20"/>
        </w:rPr>
        <w:t xml:space="preserve">, wie </w:t>
      </w:r>
      <w:r w:rsidR="005939E5" w:rsidRPr="005939E5">
        <w:rPr>
          <w:rFonts w:ascii="Arial" w:hAnsi="Arial" w:cs="Arial"/>
          <w:b/>
          <w:sz w:val="20"/>
          <w:szCs w:val="20"/>
        </w:rPr>
        <w:t>Ludwig</w:t>
      </w:r>
      <w:r w:rsidR="005939E5">
        <w:rPr>
          <w:rFonts w:ascii="Arial" w:hAnsi="Arial" w:cs="Arial"/>
          <w:sz w:val="20"/>
          <w:szCs w:val="20"/>
        </w:rPr>
        <w:t xml:space="preserve"> erklärt</w:t>
      </w:r>
      <w:r w:rsidR="00A0395F">
        <w:rPr>
          <w:rFonts w:ascii="Arial" w:hAnsi="Arial" w:cs="Arial"/>
          <w:sz w:val="20"/>
          <w:szCs w:val="20"/>
        </w:rPr>
        <w:t xml:space="preserve">: </w:t>
      </w:r>
      <w:r w:rsidR="00A0395F" w:rsidRPr="00A0395F">
        <w:rPr>
          <w:rFonts w:ascii="Arial" w:hAnsi="Arial" w:cs="Arial"/>
          <w:i/>
          <w:sz w:val="20"/>
          <w:szCs w:val="20"/>
        </w:rPr>
        <w:t>„Viele Kaufinteressenten können die gestiegenen Finanzierungskosten nicht mehr stemmen. Möchten sie dennoch ihre Wohnsituation verbessern, suchen sie nun wieder vermehrt nach Mietwohnungen, was die Nachfrage in diesem Bereich erhöht</w:t>
      </w:r>
      <w:r w:rsidR="00A0395F">
        <w:rPr>
          <w:rFonts w:ascii="Arial" w:hAnsi="Arial" w:cs="Arial"/>
          <w:sz w:val="20"/>
          <w:szCs w:val="20"/>
        </w:rPr>
        <w:t>.</w:t>
      </w:r>
      <w:r w:rsidR="005939E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 w:rsidR="00697C1D" w:rsidRPr="003B7BCF">
        <w:rPr>
          <w:rFonts w:ascii="Arial" w:hAnsi="Arial" w:cs="Arial"/>
          <w:sz w:val="20"/>
          <w:szCs w:val="20"/>
        </w:rPr>
        <w:t>Au</w:t>
      </w:r>
      <w:r w:rsidR="003B7BCF" w:rsidRPr="003B7BCF">
        <w:rPr>
          <w:rFonts w:ascii="Arial" w:hAnsi="Arial" w:cs="Arial"/>
          <w:sz w:val="20"/>
          <w:szCs w:val="20"/>
        </w:rPr>
        <w:t>ch die r</w:t>
      </w:r>
      <w:r w:rsidR="00A0395F" w:rsidRPr="003B7BCF">
        <w:rPr>
          <w:rFonts w:ascii="Arial" w:hAnsi="Arial" w:cs="Arial"/>
          <w:sz w:val="20"/>
          <w:szCs w:val="20"/>
        </w:rPr>
        <w:t>ückläufige</w:t>
      </w:r>
      <w:r w:rsidR="003B7BCF" w:rsidRPr="003B7BCF">
        <w:rPr>
          <w:rFonts w:ascii="Arial" w:hAnsi="Arial" w:cs="Arial"/>
          <w:sz w:val="20"/>
          <w:szCs w:val="20"/>
        </w:rPr>
        <w:t>n</w:t>
      </w:r>
      <w:r w:rsidR="00A0395F" w:rsidRPr="003B7BCF">
        <w:rPr>
          <w:rFonts w:ascii="Arial" w:hAnsi="Arial" w:cs="Arial"/>
          <w:sz w:val="20"/>
          <w:szCs w:val="20"/>
        </w:rPr>
        <w:t xml:space="preserve"> Fertigstellungszahlen und hohe</w:t>
      </w:r>
      <w:r w:rsidR="003B7BCF" w:rsidRPr="003B7BCF">
        <w:rPr>
          <w:rFonts w:ascii="Arial" w:hAnsi="Arial" w:cs="Arial"/>
          <w:sz w:val="20"/>
          <w:szCs w:val="20"/>
        </w:rPr>
        <w:t>n</w:t>
      </w:r>
      <w:r w:rsidR="00A0395F" w:rsidRPr="003B7BCF">
        <w:rPr>
          <w:rFonts w:ascii="Arial" w:hAnsi="Arial" w:cs="Arial"/>
          <w:sz w:val="20"/>
          <w:szCs w:val="20"/>
        </w:rPr>
        <w:t xml:space="preserve"> Baukosten </w:t>
      </w:r>
      <w:r w:rsidR="00284EFE" w:rsidRPr="003B7BCF">
        <w:rPr>
          <w:rFonts w:ascii="Arial" w:hAnsi="Arial" w:cs="Arial"/>
          <w:sz w:val="20"/>
          <w:szCs w:val="20"/>
        </w:rPr>
        <w:t>werden sich m</w:t>
      </w:r>
      <w:r w:rsidR="00A0395F" w:rsidRPr="003B7BCF">
        <w:rPr>
          <w:rFonts w:ascii="Arial" w:hAnsi="Arial" w:cs="Arial"/>
          <w:sz w:val="20"/>
          <w:szCs w:val="20"/>
        </w:rPr>
        <w:t xml:space="preserve">ittelfristig </w:t>
      </w:r>
      <w:r w:rsidR="00AA6718">
        <w:rPr>
          <w:rFonts w:ascii="Arial" w:hAnsi="Arial" w:cs="Arial"/>
          <w:sz w:val="20"/>
          <w:szCs w:val="20"/>
        </w:rPr>
        <w:t xml:space="preserve">weiter </w:t>
      </w:r>
      <w:r w:rsidR="00284EFE" w:rsidRPr="003B7BCF">
        <w:rPr>
          <w:rFonts w:ascii="Arial" w:hAnsi="Arial" w:cs="Arial"/>
          <w:sz w:val="20"/>
          <w:szCs w:val="20"/>
        </w:rPr>
        <w:t xml:space="preserve">auf die Preise am </w:t>
      </w:r>
      <w:r w:rsidR="00A0395F" w:rsidRPr="003B7BCF">
        <w:rPr>
          <w:rFonts w:ascii="Arial" w:hAnsi="Arial" w:cs="Arial"/>
          <w:sz w:val="20"/>
          <w:szCs w:val="20"/>
        </w:rPr>
        <w:t>Wohnungsmarkt</w:t>
      </w:r>
      <w:r w:rsidR="00284EFE" w:rsidRPr="003B7BCF">
        <w:rPr>
          <w:rFonts w:ascii="Arial" w:hAnsi="Arial" w:cs="Arial"/>
          <w:sz w:val="20"/>
          <w:szCs w:val="20"/>
        </w:rPr>
        <w:t xml:space="preserve"> auswirken</w:t>
      </w:r>
      <w:r w:rsidR="00A0395F" w:rsidRPr="003B7BCF">
        <w:rPr>
          <w:rFonts w:ascii="Arial" w:hAnsi="Arial" w:cs="Arial"/>
          <w:sz w:val="20"/>
          <w:szCs w:val="20"/>
        </w:rPr>
        <w:t>.</w:t>
      </w:r>
      <w:r w:rsidR="00A0395F" w:rsidRPr="003B7BCF">
        <w:rPr>
          <w:rFonts w:ascii="Arial" w:hAnsi="Arial" w:cs="Arial"/>
          <w:i/>
          <w:sz w:val="20"/>
          <w:szCs w:val="20"/>
        </w:rPr>
        <w:t xml:space="preserve"> </w:t>
      </w:r>
      <w:r w:rsidR="003B7BCF">
        <w:rPr>
          <w:rFonts w:ascii="Arial" w:hAnsi="Arial" w:cs="Arial"/>
          <w:i/>
          <w:sz w:val="20"/>
          <w:szCs w:val="20"/>
        </w:rPr>
        <w:t>„</w:t>
      </w:r>
      <w:r w:rsidR="00A0395F" w:rsidRPr="00A0395F">
        <w:rPr>
          <w:rFonts w:ascii="Arial" w:hAnsi="Arial" w:cs="Arial"/>
          <w:i/>
          <w:sz w:val="20"/>
          <w:szCs w:val="20"/>
        </w:rPr>
        <w:t>Alles zusammen Aspekte, die perspektivisch wieder steigende Preise auch am Zinshausmarkt erwarten lassen</w:t>
      </w:r>
      <w:r w:rsidR="003B7BCF">
        <w:rPr>
          <w:rFonts w:ascii="Arial" w:hAnsi="Arial" w:cs="Arial"/>
          <w:i/>
          <w:sz w:val="20"/>
          <w:szCs w:val="20"/>
        </w:rPr>
        <w:t xml:space="preserve">“, </w:t>
      </w:r>
      <w:r w:rsidR="003B7BCF">
        <w:rPr>
          <w:rFonts w:ascii="Arial" w:hAnsi="Arial" w:cs="Arial"/>
          <w:sz w:val="20"/>
          <w:szCs w:val="20"/>
        </w:rPr>
        <w:t xml:space="preserve">so </w:t>
      </w:r>
      <w:r w:rsidR="003B7BCF" w:rsidRPr="003B7BCF">
        <w:rPr>
          <w:rFonts w:ascii="Arial" w:hAnsi="Arial" w:cs="Arial"/>
          <w:b/>
          <w:sz w:val="20"/>
          <w:szCs w:val="20"/>
        </w:rPr>
        <w:t>Ludwigs</w:t>
      </w:r>
      <w:r w:rsidR="003B7BCF">
        <w:rPr>
          <w:rFonts w:ascii="Arial" w:hAnsi="Arial" w:cs="Arial"/>
          <w:sz w:val="20"/>
          <w:szCs w:val="20"/>
        </w:rPr>
        <w:t xml:space="preserve"> Prognose.</w:t>
      </w:r>
    </w:p>
    <w:p w14:paraId="2EFE3E82" w14:textId="4D3D279C" w:rsidR="006854CE" w:rsidRDefault="006854CE">
      <w:pPr>
        <w:spacing w:after="0"/>
        <w:rPr>
          <w:rFonts w:ascii="Arial" w:hAnsi="Arial" w:cs="Arial"/>
          <w:sz w:val="20"/>
          <w:szCs w:val="20"/>
        </w:rPr>
      </w:pPr>
    </w:p>
    <w:p w14:paraId="2B7E4C7D" w14:textId="5BA39E56" w:rsidR="004F6B83" w:rsidRPr="00D46695" w:rsidRDefault="004F6B83" w:rsidP="004F6B8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D46695">
        <w:rPr>
          <w:rFonts w:ascii="Arial" w:hAnsi="Arial" w:cs="Arial"/>
          <w:sz w:val="20"/>
          <w:szCs w:val="20"/>
          <w:u w:val="single"/>
        </w:rPr>
        <w:t>Ertragsfaktor</w:t>
      </w:r>
      <w:r w:rsidRPr="00D46695">
        <w:rPr>
          <w:rFonts w:ascii="Arial" w:hAnsi="Arial" w:cs="Arial"/>
          <w:sz w:val="20"/>
          <w:szCs w:val="20"/>
        </w:rPr>
        <w:t>: Quotient aus Kaufpreis und Jahresnettokaltmiete, welcher der Bruttoanfangsrendite entspricht.</w:t>
      </w:r>
    </w:p>
    <w:p w14:paraId="27490EA2" w14:textId="77777777" w:rsidR="004F6B83" w:rsidRDefault="004F6B83" w:rsidP="004F6B8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8C331AC" w14:textId="77777777" w:rsidR="004F6B83" w:rsidRDefault="004F6B83" w:rsidP="004F6B8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Pr="007E7413">
        <w:rPr>
          <w:rFonts w:ascii="Arial" w:hAnsi="Arial" w:cs="Arial"/>
          <w:sz w:val="20"/>
          <w:szCs w:val="20"/>
          <w:u w:val="single"/>
        </w:rPr>
        <w:t>Standard-Immobilie</w:t>
      </w:r>
      <w:r>
        <w:rPr>
          <w:rFonts w:ascii="Arial" w:hAnsi="Arial" w:cs="Arial"/>
          <w:sz w:val="20"/>
          <w:szCs w:val="20"/>
        </w:rPr>
        <w:t>: Normal instand gehaltenes Wohnhaus (kein Neubau) mit mindestens fünf Wohneinheiten, welches zu marktüblichen Mietpreisen voll vermietet ist.</w:t>
      </w:r>
    </w:p>
    <w:p w14:paraId="33555EA3" w14:textId="77777777" w:rsidR="004F6B83" w:rsidRDefault="004F6B83" w:rsidP="004F6B8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1C742B" w14:textId="42CBEEB3" w:rsidR="004F6B83" w:rsidRDefault="004F6B83" w:rsidP="004F6B83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118A2">
        <w:rPr>
          <w:rFonts w:ascii="Arial" w:eastAsia="Arial" w:hAnsi="Arial" w:cs="Arial"/>
          <w:color w:val="000000" w:themeColor="text1"/>
          <w:sz w:val="20"/>
          <w:szCs w:val="20"/>
        </w:rPr>
        <w:t xml:space="preserve">Der detaillierte Marktbericht steht auf unserer </w:t>
      </w:r>
      <w:hyperlink r:id="rId8" w:history="1">
        <w:r w:rsidR="006854CE" w:rsidRPr="006854CE">
          <w:rPr>
            <w:rStyle w:val="Hyperlink"/>
            <w:rFonts w:ascii="Arial" w:eastAsia="Arial" w:hAnsi="Arial" w:cs="Arial"/>
            <w:sz w:val="20"/>
            <w:szCs w:val="20"/>
          </w:rPr>
          <w:t>Website</w:t>
        </w:r>
      </w:hyperlink>
      <w:r w:rsidR="006854C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5118A2">
        <w:rPr>
          <w:rFonts w:ascii="Arial" w:eastAsia="Arial" w:hAnsi="Arial" w:cs="Arial"/>
          <w:color w:val="000000" w:themeColor="text1"/>
          <w:sz w:val="20"/>
          <w:szCs w:val="20"/>
        </w:rPr>
        <w:t>zum Download bereit.</w:t>
      </w:r>
    </w:p>
    <w:p w14:paraId="57FF0D59" w14:textId="4EE6C7A6" w:rsidR="00983439" w:rsidRDefault="00983439" w:rsidP="0098343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063C68F" w14:textId="7E7D924E" w:rsidR="000B35C0" w:rsidRPr="00D92E7A" w:rsidRDefault="006854CE" w:rsidP="0098343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854CE">
        <w:rPr>
          <w:rFonts w:ascii="Arial" w:hAnsi="Arial" w:cs="Arial"/>
          <w:b/>
          <w:sz w:val="20"/>
          <w:szCs w:val="20"/>
        </w:rPr>
        <w:t>Material</w:t>
      </w:r>
    </w:p>
    <w:p w14:paraId="5D088EE2" w14:textId="0D43513B" w:rsidR="000B35C0" w:rsidRDefault="000B35C0" w:rsidP="0098343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B35C0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473DD20D" wp14:editId="34B836A3">
            <wp:extent cx="2927026" cy="2746918"/>
            <wp:effectExtent l="19050" t="19050" r="26035" b="15875"/>
            <wp:docPr id="2" name="Grafik 2" descr="N:\Presse\5_PresseMITTEILUNGEN\Marktbericht Zinshäuser\2022\G&amp;B-Preistrend 2023-Zinshäuser-Hamburg-Entwicklung-Ertragsfakt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e\5_PresseMITTEILUNGEN\Marktbericht Zinshäuser\2022\G&amp;B-Preistrend 2023-Zinshäuser-Hamburg-Entwicklung-Ertragsfaktor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54" cy="277547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B35C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B35C0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1DCA2B69" wp14:editId="63537660">
            <wp:extent cx="2964609" cy="2740093"/>
            <wp:effectExtent l="19050" t="19050" r="26670" b="22225"/>
            <wp:docPr id="4" name="Grafik 4" descr="N:\Presse\5_PresseMITTEILUNGEN\Marktbericht Zinshäuser\2022\G&amp;B-Preistrend 2023-Zinshäuser-Hamburg-Entwicklung-Kaufpre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resse\5_PresseMITTEILUNGEN\Marktbericht Zinshäuser\2022\G&amp;B-Preistrend 2023-Zinshäuser-Hamburg-Entwicklung-Kaufprei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43" cy="27492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295867" w14:textId="77777777" w:rsidR="000B35C0" w:rsidRDefault="000B35C0" w:rsidP="0098343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8C26E6C" w14:textId="77777777" w:rsidR="00D92E7A" w:rsidRDefault="00D92E7A" w:rsidP="000B122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92E7A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7C8B0B12" wp14:editId="4A8EE670">
            <wp:simplePos x="716890" y="6408115"/>
            <wp:positionH relativeFrom="column">
              <wp:align>left</wp:align>
            </wp:positionH>
            <wp:positionV relativeFrom="paragraph">
              <wp:align>top</wp:align>
            </wp:positionV>
            <wp:extent cx="3104756" cy="2070202"/>
            <wp:effectExtent l="0" t="0" r="635" b="6350"/>
            <wp:wrapSquare wrapText="bothSides"/>
            <wp:docPr id="5" name="Grafik 5" descr="N:\Presse\5_PresseMITTEILUNGEN\Marktbericht Zinshäuser\2022\Bilder Zinshaus Schlehdornweg\G+B_Schlehdornweg-6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e\5_PresseMITTEILUNGEN\Marktbericht Zinshäuser\2022\Bilder Zinshaus Schlehdornweg\G+B_Schlehdornweg-62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56" cy="207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Bildunterschrift:</w:t>
      </w:r>
    </w:p>
    <w:p w14:paraId="6DF73599" w14:textId="77777777" w:rsidR="00D92E7A" w:rsidRDefault="00D92E7A" w:rsidP="000B12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8C3A81" w14:textId="77777777" w:rsidR="00D92E7A" w:rsidRDefault="00D92E7A" w:rsidP="000B12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Mehrfamilienhaus mit 21 Wohneinheiten in Fuhlsbüttel, das das Zinshaus-Team von G&amp;B zum 38-Fachen der Jahresnettokaltmiete erfolgreich vermittelt hat.</w:t>
      </w:r>
    </w:p>
    <w:p w14:paraId="43B03CE9" w14:textId="77777777" w:rsidR="00D92E7A" w:rsidRDefault="00D92E7A" w:rsidP="000B12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DFD14F9" w14:textId="582A8D37" w:rsidR="00540554" w:rsidRDefault="00D92E7A" w:rsidP="000B12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Bildquelle: </w:t>
      </w:r>
      <w:r w:rsidRPr="00D92E7A">
        <w:rPr>
          <w:rFonts w:ascii="Arial" w:hAnsi="Arial" w:cs="Arial"/>
          <w:sz w:val="20"/>
          <w:szCs w:val="20"/>
        </w:rPr>
        <w:t>Jenner-Egberts GbR Fotografie / Grossmann &amp; Berger</w:t>
      </w:r>
      <w:r>
        <w:rPr>
          <w:rFonts w:ascii="Arial" w:hAnsi="Arial" w:cs="Arial"/>
          <w:sz w:val="20"/>
          <w:szCs w:val="20"/>
        </w:rPr>
        <w:br w:type="textWrapping" w:clear="all"/>
      </w:r>
    </w:p>
    <w:p w14:paraId="7AE69FC7" w14:textId="01433FA9" w:rsidR="00540554" w:rsidRDefault="00540554" w:rsidP="004E7F0F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7BE57A24" w14:textId="77777777" w:rsidR="00B9333D" w:rsidRPr="0090748B" w:rsidRDefault="00B9333D" w:rsidP="00B9333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2D8BA586" w14:textId="77777777" w:rsidR="00B9333D" w:rsidRPr="00521AA1" w:rsidRDefault="00B9333D" w:rsidP="00B9333D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3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4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Rund 240 Mitarbeiter decken mit ihrer umfassenden Immobilienkompetenz das gesamte Branchen-Dienstleistungsspektrum </w:t>
      </w:r>
      <w:r w:rsidRPr="00521AA1">
        <w:rPr>
          <w:rFonts w:ascii="Arial" w:hAnsi="Arial" w:cs="Arial"/>
          <w:snapToGrid w:val="0"/>
          <w:sz w:val="16"/>
          <w:szCs w:val="16"/>
        </w:rPr>
        <w:lastRenderedPageBreak/>
        <w:t>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5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6159D5A0" w14:textId="77777777" w:rsidR="00B9333D" w:rsidRPr="00521AA1" w:rsidRDefault="00B9333D" w:rsidP="00B9333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E65540F" w14:textId="77777777" w:rsidR="00B9333D" w:rsidRDefault="00B9333D" w:rsidP="00B9333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056A3BC" w14:textId="77777777" w:rsidR="00B9333D" w:rsidRPr="00EB2E4B" w:rsidRDefault="00B9333D" w:rsidP="00B9333D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8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9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p w14:paraId="51C1AA4D" w14:textId="4B4A4929" w:rsidR="00046FEC" w:rsidRPr="00FD140F" w:rsidRDefault="00046FEC" w:rsidP="00B9333D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046FEC" w:rsidRPr="00FD140F" w:rsidSect="00D83CB7">
      <w:headerReference w:type="default" r:id="rId20"/>
      <w:footerReference w:type="default" r:id="rId21"/>
      <w:headerReference w:type="first" r:id="rId22"/>
      <w:footerReference w:type="first" r:id="rId23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67354" w14:textId="77777777" w:rsidR="00F8451C" w:rsidRDefault="00F8451C">
      <w:r>
        <w:separator/>
      </w:r>
    </w:p>
  </w:endnote>
  <w:endnote w:type="continuationSeparator" w:id="0">
    <w:p w14:paraId="0F1DE5CB" w14:textId="77777777" w:rsidR="00F8451C" w:rsidRDefault="00F8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A14304B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r w:rsidRPr="00D83CB7">
      <w:rPr>
        <w:rFonts w:ascii="Arial" w:hAnsi="Arial" w:cs="Arial"/>
        <w:noProof/>
        <w:color w:val="918F90"/>
        <w:sz w:val="18"/>
        <w:szCs w:val="18"/>
      </w:rPr>
      <w:t>Bleichenbrücke</w:t>
    </w:r>
    <w:r w:rsidR="00BD6652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440A7EF" w14:textId="3B8576DD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DB051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DB051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CF15F" w14:textId="77777777" w:rsidR="00F8451C" w:rsidRDefault="00F8451C">
      <w:r>
        <w:separator/>
      </w:r>
    </w:p>
  </w:footnote>
  <w:footnote w:type="continuationSeparator" w:id="0">
    <w:p w14:paraId="066A885D" w14:textId="77777777" w:rsidR="00F8451C" w:rsidRDefault="00F8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1353DA7E" w:rsidR="006138CB" w:rsidRPr="009E3ADA" w:rsidRDefault="003E27B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1C8E7" wp14:editId="565DED62">
              <wp:simplePos x="0" y="0"/>
              <wp:positionH relativeFrom="margin">
                <wp:posOffset>-74930</wp:posOffset>
              </wp:positionH>
              <wp:positionV relativeFrom="paragraph">
                <wp:posOffset>42530</wp:posOffset>
              </wp:positionV>
              <wp:extent cx="4779010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F3728" w14:textId="704AD0BA" w:rsidR="003E27B4" w:rsidRDefault="003E27B4" w:rsidP="003E27B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2575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933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B933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 w:rsidR="002575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B933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2575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B933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1C8E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5.9pt;margin-top:3.35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" filled="f" stroked="f">
              <v:textbox>
                <w:txbxContent>
                  <w:p w14:paraId="49DF3728" w14:textId="704AD0BA" w:rsidR="003E27B4" w:rsidRDefault="003E27B4" w:rsidP="003E27B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25759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9333D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B9333D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 w:rsidR="0025759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B9333D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 w:rsidR="00257596"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B9333D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61381213" w:rsidR="00D83CB7" w:rsidRDefault="00CE7D16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2EA495" wp14:editId="1DD92747">
              <wp:simplePos x="0" y="0"/>
              <wp:positionH relativeFrom="margin">
                <wp:posOffset>-92294</wp:posOffset>
              </wp:positionH>
              <wp:positionV relativeFrom="paragraph">
                <wp:posOffset>8445</wp:posOffset>
              </wp:positionV>
              <wp:extent cx="5104263" cy="281940"/>
              <wp:effectExtent l="0" t="0" r="0" b="381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263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CAEDD" w14:textId="2803A48C" w:rsidR="00CE7D16" w:rsidRDefault="00CE7D16" w:rsidP="00CE7D1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933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B933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B933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25759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B933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A49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-7.25pt;margin-top:.65pt;width:401.9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" filled="f" stroked="f">
              <v:textbox>
                <w:txbxContent>
                  <w:p w14:paraId="296CAEDD" w14:textId="2803A48C" w:rsidR="00CE7D16" w:rsidRDefault="00CE7D16" w:rsidP="00CE7D1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9333D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B9333D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B9333D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 w:rsidR="00257596"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B9333D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A2E2B"/>
    <w:multiLevelType w:val="hybridMultilevel"/>
    <w:tmpl w:val="8C66C3F0"/>
    <w:lvl w:ilvl="0" w:tplc="B84AA82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54B7C"/>
    <w:multiLevelType w:val="hybridMultilevel"/>
    <w:tmpl w:val="2AC65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92D"/>
    <w:rsid w:val="00011458"/>
    <w:rsid w:val="000159FE"/>
    <w:rsid w:val="00022F16"/>
    <w:rsid w:val="00023D78"/>
    <w:rsid w:val="00027644"/>
    <w:rsid w:val="0003075C"/>
    <w:rsid w:val="000309CA"/>
    <w:rsid w:val="00034842"/>
    <w:rsid w:val="00036592"/>
    <w:rsid w:val="000418C7"/>
    <w:rsid w:val="000464D0"/>
    <w:rsid w:val="00046FEC"/>
    <w:rsid w:val="00060743"/>
    <w:rsid w:val="000615E2"/>
    <w:rsid w:val="000623C0"/>
    <w:rsid w:val="00064A03"/>
    <w:rsid w:val="00064CAC"/>
    <w:rsid w:val="00066796"/>
    <w:rsid w:val="0006773E"/>
    <w:rsid w:val="00075002"/>
    <w:rsid w:val="000766D7"/>
    <w:rsid w:val="0007670A"/>
    <w:rsid w:val="00080F27"/>
    <w:rsid w:val="00081461"/>
    <w:rsid w:val="000834E2"/>
    <w:rsid w:val="000A15C5"/>
    <w:rsid w:val="000A517C"/>
    <w:rsid w:val="000A5ED1"/>
    <w:rsid w:val="000A6AE3"/>
    <w:rsid w:val="000A72C3"/>
    <w:rsid w:val="000B0335"/>
    <w:rsid w:val="000B1227"/>
    <w:rsid w:val="000B1606"/>
    <w:rsid w:val="000B3315"/>
    <w:rsid w:val="000B35C0"/>
    <w:rsid w:val="000B39AB"/>
    <w:rsid w:val="000B3A6C"/>
    <w:rsid w:val="000B7D28"/>
    <w:rsid w:val="000C74B2"/>
    <w:rsid w:val="000C770D"/>
    <w:rsid w:val="000D48D4"/>
    <w:rsid w:val="000D75CE"/>
    <w:rsid w:val="000D7F9A"/>
    <w:rsid w:val="000E03F3"/>
    <w:rsid w:val="000E13FE"/>
    <w:rsid w:val="000E1961"/>
    <w:rsid w:val="000E21EA"/>
    <w:rsid w:val="000E22CA"/>
    <w:rsid w:val="000E49CB"/>
    <w:rsid w:val="000E7BC7"/>
    <w:rsid w:val="000F5742"/>
    <w:rsid w:val="0010158E"/>
    <w:rsid w:val="001029C4"/>
    <w:rsid w:val="00111400"/>
    <w:rsid w:val="0011486D"/>
    <w:rsid w:val="00117D5D"/>
    <w:rsid w:val="00117EF7"/>
    <w:rsid w:val="00121435"/>
    <w:rsid w:val="00121E33"/>
    <w:rsid w:val="001258BB"/>
    <w:rsid w:val="00126550"/>
    <w:rsid w:val="00127DF7"/>
    <w:rsid w:val="001324D6"/>
    <w:rsid w:val="00132522"/>
    <w:rsid w:val="00135BD2"/>
    <w:rsid w:val="00135E09"/>
    <w:rsid w:val="00142F61"/>
    <w:rsid w:val="00153417"/>
    <w:rsid w:val="00154825"/>
    <w:rsid w:val="0017364E"/>
    <w:rsid w:val="0017516B"/>
    <w:rsid w:val="00176F1D"/>
    <w:rsid w:val="0018068D"/>
    <w:rsid w:val="00180801"/>
    <w:rsid w:val="001871BC"/>
    <w:rsid w:val="001A2ABE"/>
    <w:rsid w:val="001A360C"/>
    <w:rsid w:val="001B577C"/>
    <w:rsid w:val="001C0A59"/>
    <w:rsid w:val="001C7D40"/>
    <w:rsid w:val="001D14DA"/>
    <w:rsid w:val="001D22BE"/>
    <w:rsid w:val="001D43BB"/>
    <w:rsid w:val="001D645F"/>
    <w:rsid w:val="001D64B8"/>
    <w:rsid w:val="001E1172"/>
    <w:rsid w:val="001E6995"/>
    <w:rsid w:val="001F1513"/>
    <w:rsid w:val="001F1ECE"/>
    <w:rsid w:val="001F27BE"/>
    <w:rsid w:val="001F3105"/>
    <w:rsid w:val="001F3C3A"/>
    <w:rsid w:val="0020062D"/>
    <w:rsid w:val="00201E4A"/>
    <w:rsid w:val="002056D7"/>
    <w:rsid w:val="00205769"/>
    <w:rsid w:val="002116E8"/>
    <w:rsid w:val="00212FEC"/>
    <w:rsid w:val="002131BB"/>
    <w:rsid w:val="00213F07"/>
    <w:rsid w:val="00214377"/>
    <w:rsid w:val="00214952"/>
    <w:rsid w:val="0022086D"/>
    <w:rsid w:val="00227E31"/>
    <w:rsid w:val="00230F81"/>
    <w:rsid w:val="002341EE"/>
    <w:rsid w:val="002353AA"/>
    <w:rsid w:val="00237341"/>
    <w:rsid w:val="00237940"/>
    <w:rsid w:val="00241526"/>
    <w:rsid w:val="00242D24"/>
    <w:rsid w:val="002462B6"/>
    <w:rsid w:val="00251FC5"/>
    <w:rsid w:val="00252F40"/>
    <w:rsid w:val="00253412"/>
    <w:rsid w:val="00254C6F"/>
    <w:rsid w:val="002550BA"/>
    <w:rsid w:val="00255679"/>
    <w:rsid w:val="00257596"/>
    <w:rsid w:val="0027266B"/>
    <w:rsid w:val="00274734"/>
    <w:rsid w:val="00277361"/>
    <w:rsid w:val="00281E80"/>
    <w:rsid w:val="002834B0"/>
    <w:rsid w:val="00283671"/>
    <w:rsid w:val="00284A5D"/>
    <w:rsid w:val="00284E27"/>
    <w:rsid w:val="00284EFE"/>
    <w:rsid w:val="00294B7D"/>
    <w:rsid w:val="00296552"/>
    <w:rsid w:val="00297359"/>
    <w:rsid w:val="002A1973"/>
    <w:rsid w:val="002A1C37"/>
    <w:rsid w:val="002A59CD"/>
    <w:rsid w:val="002B14F6"/>
    <w:rsid w:val="002B3146"/>
    <w:rsid w:val="002B7C7F"/>
    <w:rsid w:val="002C055A"/>
    <w:rsid w:val="002C2392"/>
    <w:rsid w:val="002C450A"/>
    <w:rsid w:val="002D1C5C"/>
    <w:rsid w:val="002D1E20"/>
    <w:rsid w:val="002E0185"/>
    <w:rsid w:val="002E2A92"/>
    <w:rsid w:val="002E49F0"/>
    <w:rsid w:val="002E6860"/>
    <w:rsid w:val="002F0411"/>
    <w:rsid w:val="002F767E"/>
    <w:rsid w:val="002F7ED2"/>
    <w:rsid w:val="00301F3A"/>
    <w:rsid w:val="003044F7"/>
    <w:rsid w:val="00304D7A"/>
    <w:rsid w:val="003079E3"/>
    <w:rsid w:val="00313876"/>
    <w:rsid w:val="003246F0"/>
    <w:rsid w:val="00325E2A"/>
    <w:rsid w:val="00326066"/>
    <w:rsid w:val="00326349"/>
    <w:rsid w:val="003272F3"/>
    <w:rsid w:val="003372CA"/>
    <w:rsid w:val="0034064A"/>
    <w:rsid w:val="00345716"/>
    <w:rsid w:val="00346814"/>
    <w:rsid w:val="0034786C"/>
    <w:rsid w:val="00347A18"/>
    <w:rsid w:val="00350D85"/>
    <w:rsid w:val="00350F54"/>
    <w:rsid w:val="00351477"/>
    <w:rsid w:val="003517C9"/>
    <w:rsid w:val="00351DCD"/>
    <w:rsid w:val="0035408E"/>
    <w:rsid w:val="00357EC4"/>
    <w:rsid w:val="003627E1"/>
    <w:rsid w:val="00365AF8"/>
    <w:rsid w:val="00370000"/>
    <w:rsid w:val="00373507"/>
    <w:rsid w:val="0038230E"/>
    <w:rsid w:val="00382529"/>
    <w:rsid w:val="0038350F"/>
    <w:rsid w:val="00396CE0"/>
    <w:rsid w:val="003A00C9"/>
    <w:rsid w:val="003A1687"/>
    <w:rsid w:val="003A25A4"/>
    <w:rsid w:val="003A32F7"/>
    <w:rsid w:val="003A75FC"/>
    <w:rsid w:val="003B19F4"/>
    <w:rsid w:val="003B49E4"/>
    <w:rsid w:val="003B4CCF"/>
    <w:rsid w:val="003B6CD4"/>
    <w:rsid w:val="003B7BCF"/>
    <w:rsid w:val="003C1693"/>
    <w:rsid w:val="003C30DE"/>
    <w:rsid w:val="003C5218"/>
    <w:rsid w:val="003C6AB4"/>
    <w:rsid w:val="003D25CF"/>
    <w:rsid w:val="003D333A"/>
    <w:rsid w:val="003D6709"/>
    <w:rsid w:val="003E099F"/>
    <w:rsid w:val="003E27B4"/>
    <w:rsid w:val="003E4DF9"/>
    <w:rsid w:val="003F1A91"/>
    <w:rsid w:val="003F665D"/>
    <w:rsid w:val="0040086D"/>
    <w:rsid w:val="004017D8"/>
    <w:rsid w:val="00405D59"/>
    <w:rsid w:val="00407325"/>
    <w:rsid w:val="0041070D"/>
    <w:rsid w:val="00411E03"/>
    <w:rsid w:val="004123B1"/>
    <w:rsid w:val="004138B8"/>
    <w:rsid w:val="00417F4D"/>
    <w:rsid w:val="00421352"/>
    <w:rsid w:val="004237AB"/>
    <w:rsid w:val="004269AC"/>
    <w:rsid w:val="00426E13"/>
    <w:rsid w:val="004303A1"/>
    <w:rsid w:val="00440DC9"/>
    <w:rsid w:val="004450C4"/>
    <w:rsid w:val="00445DF9"/>
    <w:rsid w:val="004506D2"/>
    <w:rsid w:val="00453D0D"/>
    <w:rsid w:val="00456F40"/>
    <w:rsid w:val="004609BD"/>
    <w:rsid w:val="00463882"/>
    <w:rsid w:val="004661EE"/>
    <w:rsid w:val="00466741"/>
    <w:rsid w:val="00470064"/>
    <w:rsid w:val="0047198B"/>
    <w:rsid w:val="004818CE"/>
    <w:rsid w:val="0049059E"/>
    <w:rsid w:val="004966E3"/>
    <w:rsid w:val="004A2BEA"/>
    <w:rsid w:val="004A3C64"/>
    <w:rsid w:val="004A5AEA"/>
    <w:rsid w:val="004B2694"/>
    <w:rsid w:val="004B2FDA"/>
    <w:rsid w:val="004B480A"/>
    <w:rsid w:val="004B5A6D"/>
    <w:rsid w:val="004B6D99"/>
    <w:rsid w:val="004C0CA2"/>
    <w:rsid w:val="004D4C33"/>
    <w:rsid w:val="004D50C0"/>
    <w:rsid w:val="004D7089"/>
    <w:rsid w:val="004D772A"/>
    <w:rsid w:val="004E339B"/>
    <w:rsid w:val="004E4273"/>
    <w:rsid w:val="004E4562"/>
    <w:rsid w:val="004E7F0F"/>
    <w:rsid w:val="004F077F"/>
    <w:rsid w:val="004F6B83"/>
    <w:rsid w:val="004F78B4"/>
    <w:rsid w:val="005023DD"/>
    <w:rsid w:val="00503D8C"/>
    <w:rsid w:val="00511179"/>
    <w:rsid w:val="0051170E"/>
    <w:rsid w:val="00511F14"/>
    <w:rsid w:val="0051349C"/>
    <w:rsid w:val="0051485A"/>
    <w:rsid w:val="00522B84"/>
    <w:rsid w:val="00531A7F"/>
    <w:rsid w:val="00534BAD"/>
    <w:rsid w:val="005360E8"/>
    <w:rsid w:val="00540554"/>
    <w:rsid w:val="005412D0"/>
    <w:rsid w:val="005428C5"/>
    <w:rsid w:val="00543C55"/>
    <w:rsid w:val="0054412E"/>
    <w:rsid w:val="0055393B"/>
    <w:rsid w:val="00554B7E"/>
    <w:rsid w:val="005554C7"/>
    <w:rsid w:val="00556F58"/>
    <w:rsid w:val="0055704F"/>
    <w:rsid w:val="0055723A"/>
    <w:rsid w:val="00567D57"/>
    <w:rsid w:val="00571004"/>
    <w:rsid w:val="0057685F"/>
    <w:rsid w:val="00577B63"/>
    <w:rsid w:val="00582B99"/>
    <w:rsid w:val="0058701F"/>
    <w:rsid w:val="00590903"/>
    <w:rsid w:val="005939E5"/>
    <w:rsid w:val="005A617A"/>
    <w:rsid w:val="005B0FC9"/>
    <w:rsid w:val="005B24B2"/>
    <w:rsid w:val="005B66D3"/>
    <w:rsid w:val="005B7D91"/>
    <w:rsid w:val="005C108C"/>
    <w:rsid w:val="005C422A"/>
    <w:rsid w:val="005C4556"/>
    <w:rsid w:val="005C5302"/>
    <w:rsid w:val="005D307B"/>
    <w:rsid w:val="005E362E"/>
    <w:rsid w:val="005E3A2A"/>
    <w:rsid w:val="005E43B3"/>
    <w:rsid w:val="005F69D4"/>
    <w:rsid w:val="005F7593"/>
    <w:rsid w:val="006029D7"/>
    <w:rsid w:val="00606BFF"/>
    <w:rsid w:val="00606E35"/>
    <w:rsid w:val="0061109D"/>
    <w:rsid w:val="006110BE"/>
    <w:rsid w:val="0061138B"/>
    <w:rsid w:val="00612AA0"/>
    <w:rsid w:val="006138CB"/>
    <w:rsid w:val="006142A4"/>
    <w:rsid w:val="0062200D"/>
    <w:rsid w:val="006224C4"/>
    <w:rsid w:val="006225EA"/>
    <w:rsid w:val="006261DF"/>
    <w:rsid w:val="00631936"/>
    <w:rsid w:val="006321DC"/>
    <w:rsid w:val="00641270"/>
    <w:rsid w:val="00642074"/>
    <w:rsid w:val="006424F8"/>
    <w:rsid w:val="00656049"/>
    <w:rsid w:val="00672C84"/>
    <w:rsid w:val="00672C99"/>
    <w:rsid w:val="006733E8"/>
    <w:rsid w:val="00674339"/>
    <w:rsid w:val="00674F9E"/>
    <w:rsid w:val="00681CAB"/>
    <w:rsid w:val="00682CFC"/>
    <w:rsid w:val="006842EF"/>
    <w:rsid w:val="00684AAF"/>
    <w:rsid w:val="00685030"/>
    <w:rsid w:val="006854CE"/>
    <w:rsid w:val="00692D4F"/>
    <w:rsid w:val="00693E35"/>
    <w:rsid w:val="0069559B"/>
    <w:rsid w:val="00695E58"/>
    <w:rsid w:val="0069613C"/>
    <w:rsid w:val="0069757D"/>
    <w:rsid w:val="00697C1D"/>
    <w:rsid w:val="006A1329"/>
    <w:rsid w:val="006A66F9"/>
    <w:rsid w:val="006A7D5A"/>
    <w:rsid w:val="006B12EA"/>
    <w:rsid w:val="006B4303"/>
    <w:rsid w:val="006B7CF3"/>
    <w:rsid w:val="006C5F6A"/>
    <w:rsid w:val="006D024C"/>
    <w:rsid w:val="006E0C92"/>
    <w:rsid w:val="006E3B3D"/>
    <w:rsid w:val="006E5C9C"/>
    <w:rsid w:val="006F1774"/>
    <w:rsid w:val="006F182F"/>
    <w:rsid w:val="006F292B"/>
    <w:rsid w:val="006F3100"/>
    <w:rsid w:val="006F6A03"/>
    <w:rsid w:val="00701082"/>
    <w:rsid w:val="00701BAA"/>
    <w:rsid w:val="00707DD9"/>
    <w:rsid w:val="00713D81"/>
    <w:rsid w:val="00717A20"/>
    <w:rsid w:val="00720DFF"/>
    <w:rsid w:val="00723A2A"/>
    <w:rsid w:val="007250E6"/>
    <w:rsid w:val="007265F3"/>
    <w:rsid w:val="00730E23"/>
    <w:rsid w:val="00746BCA"/>
    <w:rsid w:val="00753311"/>
    <w:rsid w:val="00754513"/>
    <w:rsid w:val="00755B4A"/>
    <w:rsid w:val="00762CC5"/>
    <w:rsid w:val="00762F85"/>
    <w:rsid w:val="00767063"/>
    <w:rsid w:val="00780504"/>
    <w:rsid w:val="007906B4"/>
    <w:rsid w:val="00795870"/>
    <w:rsid w:val="007970A0"/>
    <w:rsid w:val="00797E4F"/>
    <w:rsid w:val="007A314C"/>
    <w:rsid w:val="007A3CB9"/>
    <w:rsid w:val="007B215B"/>
    <w:rsid w:val="007B4617"/>
    <w:rsid w:val="007C26B6"/>
    <w:rsid w:val="007C2D96"/>
    <w:rsid w:val="007E1DD0"/>
    <w:rsid w:val="007E759D"/>
    <w:rsid w:val="007F2DBE"/>
    <w:rsid w:val="007F33B6"/>
    <w:rsid w:val="007F642D"/>
    <w:rsid w:val="007F756A"/>
    <w:rsid w:val="00800E2C"/>
    <w:rsid w:val="0080214D"/>
    <w:rsid w:val="00812471"/>
    <w:rsid w:val="00814A90"/>
    <w:rsid w:val="00817236"/>
    <w:rsid w:val="008261A5"/>
    <w:rsid w:val="008327E5"/>
    <w:rsid w:val="0083382E"/>
    <w:rsid w:val="00844AAC"/>
    <w:rsid w:val="0085354A"/>
    <w:rsid w:val="00855325"/>
    <w:rsid w:val="00860252"/>
    <w:rsid w:val="00862E34"/>
    <w:rsid w:val="008634F3"/>
    <w:rsid w:val="008652FA"/>
    <w:rsid w:val="00865915"/>
    <w:rsid w:val="008661AA"/>
    <w:rsid w:val="00871832"/>
    <w:rsid w:val="00875E9B"/>
    <w:rsid w:val="00876FCA"/>
    <w:rsid w:val="00886CCE"/>
    <w:rsid w:val="008942C6"/>
    <w:rsid w:val="00896B33"/>
    <w:rsid w:val="00897DBE"/>
    <w:rsid w:val="008A2995"/>
    <w:rsid w:val="008A2BA4"/>
    <w:rsid w:val="008A62FB"/>
    <w:rsid w:val="008A77B7"/>
    <w:rsid w:val="008B0F67"/>
    <w:rsid w:val="008B297B"/>
    <w:rsid w:val="008B3833"/>
    <w:rsid w:val="008C0535"/>
    <w:rsid w:val="008C0BCD"/>
    <w:rsid w:val="008C0BD9"/>
    <w:rsid w:val="008C608D"/>
    <w:rsid w:val="008D1F37"/>
    <w:rsid w:val="008E14BE"/>
    <w:rsid w:val="008E3F75"/>
    <w:rsid w:val="008E461D"/>
    <w:rsid w:val="008E5520"/>
    <w:rsid w:val="008F08E5"/>
    <w:rsid w:val="008F097F"/>
    <w:rsid w:val="008F0EA4"/>
    <w:rsid w:val="008F10B9"/>
    <w:rsid w:val="008F38F6"/>
    <w:rsid w:val="008F5213"/>
    <w:rsid w:val="008F67E7"/>
    <w:rsid w:val="008F6B2D"/>
    <w:rsid w:val="009000CF"/>
    <w:rsid w:val="009050B3"/>
    <w:rsid w:val="00906FC5"/>
    <w:rsid w:val="0090748B"/>
    <w:rsid w:val="00913CFE"/>
    <w:rsid w:val="00914C4C"/>
    <w:rsid w:val="00916E72"/>
    <w:rsid w:val="00920C9C"/>
    <w:rsid w:val="00922754"/>
    <w:rsid w:val="00925781"/>
    <w:rsid w:val="009258D0"/>
    <w:rsid w:val="00934D87"/>
    <w:rsid w:val="00935AB3"/>
    <w:rsid w:val="00941093"/>
    <w:rsid w:val="00951643"/>
    <w:rsid w:val="00956575"/>
    <w:rsid w:val="00957E3A"/>
    <w:rsid w:val="00960B13"/>
    <w:rsid w:val="009635CF"/>
    <w:rsid w:val="009646C4"/>
    <w:rsid w:val="009668BB"/>
    <w:rsid w:val="009734CE"/>
    <w:rsid w:val="00974CB0"/>
    <w:rsid w:val="00975085"/>
    <w:rsid w:val="009750A4"/>
    <w:rsid w:val="0098080C"/>
    <w:rsid w:val="00983439"/>
    <w:rsid w:val="0098460C"/>
    <w:rsid w:val="00991976"/>
    <w:rsid w:val="0099413E"/>
    <w:rsid w:val="00994676"/>
    <w:rsid w:val="00996E1A"/>
    <w:rsid w:val="009B1E02"/>
    <w:rsid w:val="009B4392"/>
    <w:rsid w:val="009B51DA"/>
    <w:rsid w:val="009B7D09"/>
    <w:rsid w:val="009C0784"/>
    <w:rsid w:val="009C2CB9"/>
    <w:rsid w:val="009C51DF"/>
    <w:rsid w:val="009D24DA"/>
    <w:rsid w:val="009D5D75"/>
    <w:rsid w:val="009E0C0B"/>
    <w:rsid w:val="009E572D"/>
    <w:rsid w:val="009F32A2"/>
    <w:rsid w:val="009F508F"/>
    <w:rsid w:val="009F514D"/>
    <w:rsid w:val="009F54CE"/>
    <w:rsid w:val="009F70FE"/>
    <w:rsid w:val="00A0395F"/>
    <w:rsid w:val="00A0600B"/>
    <w:rsid w:val="00A06264"/>
    <w:rsid w:val="00A1639A"/>
    <w:rsid w:val="00A215C9"/>
    <w:rsid w:val="00A25474"/>
    <w:rsid w:val="00A25CF0"/>
    <w:rsid w:val="00A27908"/>
    <w:rsid w:val="00A5364B"/>
    <w:rsid w:val="00A615E0"/>
    <w:rsid w:val="00A65E2B"/>
    <w:rsid w:val="00A70878"/>
    <w:rsid w:val="00A73C12"/>
    <w:rsid w:val="00A74AA0"/>
    <w:rsid w:val="00A7546D"/>
    <w:rsid w:val="00A7613D"/>
    <w:rsid w:val="00A77100"/>
    <w:rsid w:val="00A81626"/>
    <w:rsid w:val="00A82BEB"/>
    <w:rsid w:val="00A8357B"/>
    <w:rsid w:val="00A848FC"/>
    <w:rsid w:val="00A975B1"/>
    <w:rsid w:val="00AA4D97"/>
    <w:rsid w:val="00AA6718"/>
    <w:rsid w:val="00AB424B"/>
    <w:rsid w:val="00AB5209"/>
    <w:rsid w:val="00AD17B7"/>
    <w:rsid w:val="00AE6CF7"/>
    <w:rsid w:val="00AF08D2"/>
    <w:rsid w:val="00B01A1B"/>
    <w:rsid w:val="00B02242"/>
    <w:rsid w:val="00B02276"/>
    <w:rsid w:val="00B069C5"/>
    <w:rsid w:val="00B06D1B"/>
    <w:rsid w:val="00B077D5"/>
    <w:rsid w:val="00B16A78"/>
    <w:rsid w:val="00B1726A"/>
    <w:rsid w:val="00B200E4"/>
    <w:rsid w:val="00B260B6"/>
    <w:rsid w:val="00B26FFD"/>
    <w:rsid w:val="00B31E12"/>
    <w:rsid w:val="00B31F77"/>
    <w:rsid w:val="00B35B6D"/>
    <w:rsid w:val="00B35DC6"/>
    <w:rsid w:val="00B46AAB"/>
    <w:rsid w:val="00B51699"/>
    <w:rsid w:val="00B53FAF"/>
    <w:rsid w:val="00B55D98"/>
    <w:rsid w:val="00B63153"/>
    <w:rsid w:val="00B6527D"/>
    <w:rsid w:val="00B67E44"/>
    <w:rsid w:val="00B73B3A"/>
    <w:rsid w:val="00B74507"/>
    <w:rsid w:val="00B75718"/>
    <w:rsid w:val="00B75E7E"/>
    <w:rsid w:val="00B81257"/>
    <w:rsid w:val="00B9324B"/>
    <w:rsid w:val="00B9333D"/>
    <w:rsid w:val="00B93817"/>
    <w:rsid w:val="00B9391B"/>
    <w:rsid w:val="00B9682D"/>
    <w:rsid w:val="00BA0B96"/>
    <w:rsid w:val="00BA52C9"/>
    <w:rsid w:val="00BA6968"/>
    <w:rsid w:val="00BB15DA"/>
    <w:rsid w:val="00BB340D"/>
    <w:rsid w:val="00BB6626"/>
    <w:rsid w:val="00BC2A3A"/>
    <w:rsid w:val="00BC64EC"/>
    <w:rsid w:val="00BC7971"/>
    <w:rsid w:val="00BC7BF3"/>
    <w:rsid w:val="00BD073D"/>
    <w:rsid w:val="00BD6001"/>
    <w:rsid w:val="00BD6652"/>
    <w:rsid w:val="00BD75E0"/>
    <w:rsid w:val="00BE10CC"/>
    <w:rsid w:val="00BE4198"/>
    <w:rsid w:val="00BE7F42"/>
    <w:rsid w:val="00BF029A"/>
    <w:rsid w:val="00BF3AFD"/>
    <w:rsid w:val="00BF525C"/>
    <w:rsid w:val="00C1606C"/>
    <w:rsid w:val="00C16E16"/>
    <w:rsid w:val="00C23180"/>
    <w:rsid w:val="00C26F94"/>
    <w:rsid w:val="00C41492"/>
    <w:rsid w:val="00C502EC"/>
    <w:rsid w:val="00C50874"/>
    <w:rsid w:val="00C702B5"/>
    <w:rsid w:val="00C70389"/>
    <w:rsid w:val="00C904B6"/>
    <w:rsid w:val="00C90A75"/>
    <w:rsid w:val="00C96DF4"/>
    <w:rsid w:val="00CA0F2C"/>
    <w:rsid w:val="00CA462D"/>
    <w:rsid w:val="00CA6A66"/>
    <w:rsid w:val="00CA6A97"/>
    <w:rsid w:val="00CC1337"/>
    <w:rsid w:val="00CC2514"/>
    <w:rsid w:val="00CC48DF"/>
    <w:rsid w:val="00CC6FB9"/>
    <w:rsid w:val="00CD358A"/>
    <w:rsid w:val="00CD4A91"/>
    <w:rsid w:val="00CD6BD0"/>
    <w:rsid w:val="00CD70E7"/>
    <w:rsid w:val="00CD7363"/>
    <w:rsid w:val="00CE0964"/>
    <w:rsid w:val="00CE0C1F"/>
    <w:rsid w:val="00CE3191"/>
    <w:rsid w:val="00CE455F"/>
    <w:rsid w:val="00CE4A15"/>
    <w:rsid w:val="00CE5195"/>
    <w:rsid w:val="00CE6B63"/>
    <w:rsid w:val="00CE74B4"/>
    <w:rsid w:val="00CE7D16"/>
    <w:rsid w:val="00CF0BF9"/>
    <w:rsid w:val="00CF2E86"/>
    <w:rsid w:val="00CF5957"/>
    <w:rsid w:val="00D0004A"/>
    <w:rsid w:val="00D04BA2"/>
    <w:rsid w:val="00D077B0"/>
    <w:rsid w:val="00D157A0"/>
    <w:rsid w:val="00D22D42"/>
    <w:rsid w:val="00D23BD0"/>
    <w:rsid w:val="00D24AF1"/>
    <w:rsid w:val="00D31447"/>
    <w:rsid w:val="00D33607"/>
    <w:rsid w:val="00D35A6D"/>
    <w:rsid w:val="00D36D8D"/>
    <w:rsid w:val="00D45711"/>
    <w:rsid w:val="00D47190"/>
    <w:rsid w:val="00D500FC"/>
    <w:rsid w:val="00D50EC4"/>
    <w:rsid w:val="00D51597"/>
    <w:rsid w:val="00D5326E"/>
    <w:rsid w:val="00D55867"/>
    <w:rsid w:val="00D57410"/>
    <w:rsid w:val="00D634A3"/>
    <w:rsid w:val="00D72339"/>
    <w:rsid w:val="00D73E47"/>
    <w:rsid w:val="00D74ABB"/>
    <w:rsid w:val="00D83CB7"/>
    <w:rsid w:val="00D92E7A"/>
    <w:rsid w:val="00D933CD"/>
    <w:rsid w:val="00D976B3"/>
    <w:rsid w:val="00D97FA8"/>
    <w:rsid w:val="00DA730F"/>
    <w:rsid w:val="00DB0519"/>
    <w:rsid w:val="00DB289A"/>
    <w:rsid w:val="00DB4363"/>
    <w:rsid w:val="00DB66BD"/>
    <w:rsid w:val="00DC07C5"/>
    <w:rsid w:val="00DC09B8"/>
    <w:rsid w:val="00DC7B25"/>
    <w:rsid w:val="00DD0495"/>
    <w:rsid w:val="00DD340F"/>
    <w:rsid w:val="00DD39EA"/>
    <w:rsid w:val="00DD6B73"/>
    <w:rsid w:val="00DE23F8"/>
    <w:rsid w:val="00DE7CC2"/>
    <w:rsid w:val="00E007DD"/>
    <w:rsid w:val="00E04392"/>
    <w:rsid w:val="00E05CF6"/>
    <w:rsid w:val="00E07680"/>
    <w:rsid w:val="00E077DE"/>
    <w:rsid w:val="00E112C9"/>
    <w:rsid w:val="00E1314C"/>
    <w:rsid w:val="00E158F7"/>
    <w:rsid w:val="00E16ABE"/>
    <w:rsid w:val="00E2087E"/>
    <w:rsid w:val="00E2356E"/>
    <w:rsid w:val="00E23C81"/>
    <w:rsid w:val="00E2636D"/>
    <w:rsid w:val="00E34976"/>
    <w:rsid w:val="00E36818"/>
    <w:rsid w:val="00E47B97"/>
    <w:rsid w:val="00E5203C"/>
    <w:rsid w:val="00E55609"/>
    <w:rsid w:val="00E634CC"/>
    <w:rsid w:val="00E81727"/>
    <w:rsid w:val="00E82F0E"/>
    <w:rsid w:val="00E84DFB"/>
    <w:rsid w:val="00E90673"/>
    <w:rsid w:val="00E95ABF"/>
    <w:rsid w:val="00E95F89"/>
    <w:rsid w:val="00E96FAC"/>
    <w:rsid w:val="00EA0382"/>
    <w:rsid w:val="00EA129F"/>
    <w:rsid w:val="00EB1DB7"/>
    <w:rsid w:val="00EB7A31"/>
    <w:rsid w:val="00EC08DC"/>
    <w:rsid w:val="00EC68B3"/>
    <w:rsid w:val="00ED0582"/>
    <w:rsid w:val="00ED1262"/>
    <w:rsid w:val="00ED7374"/>
    <w:rsid w:val="00EE31F6"/>
    <w:rsid w:val="00EE36DC"/>
    <w:rsid w:val="00EE6896"/>
    <w:rsid w:val="00EF06B5"/>
    <w:rsid w:val="00F003F8"/>
    <w:rsid w:val="00F044EE"/>
    <w:rsid w:val="00F20069"/>
    <w:rsid w:val="00F20AAA"/>
    <w:rsid w:val="00F21201"/>
    <w:rsid w:val="00F2414C"/>
    <w:rsid w:val="00F31DC0"/>
    <w:rsid w:val="00F3320B"/>
    <w:rsid w:val="00F40E92"/>
    <w:rsid w:val="00F41947"/>
    <w:rsid w:val="00F435AA"/>
    <w:rsid w:val="00F45370"/>
    <w:rsid w:val="00F50E16"/>
    <w:rsid w:val="00F511B7"/>
    <w:rsid w:val="00F535B4"/>
    <w:rsid w:val="00F570A7"/>
    <w:rsid w:val="00F60A04"/>
    <w:rsid w:val="00F63C5D"/>
    <w:rsid w:val="00F67EAF"/>
    <w:rsid w:val="00F7191D"/>
    <w:rsid w:val="00F72E52"/>
    <w:rsid w:val="00F730FC"/>
    <w:rsid w:val="00F76C6A"/>
    <w:rsid w:val="00F83BF1"/>
    <w:rsid w:val="00F8451C"/>
    <w:rsid w:val="00F90CB9"/>
    <w:rsid w:val="00F91D23"/>
    <w:rsid w:val="00F91DD8"/>
    <w:rsid w:val="00F97373"/>
    <w:rsid w:val="00FA0254"/>
    <w:rsid w:val="00FA360F"/>
    <w:rsid w:val="00FA59F1"/>
    <w:rsid w:val="00FA6129"/>
    <w:rsid w:val="00FA6854"/>
    <w:rsid w:val="00FB064F"/>
    <w:rsid w:val="00FB0F6B"/>
    <w:rsid w:val="00FB144F"/>
    <w:rsid w:val="00FB159A"/>
    <w:rsid w:val="00FB4D77"/>
    <w:rsid w:val="00FC40F0"/>
    <w:rsid w:val="00FC497D"/>
    <w:rsid w:val="00FD076B"/>
    <w:rsid w:val="00FD140F"/>
    <w:rsid w:val="00FD39DE"/>
    <w:rsid w:val="00FE4B61"/>
    <w:rsid w:val="00FF3782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67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D9100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767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6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67063"/>
    <w:rPr>
      <w:rFonts w:asciiTheme="majorHAnsi" w:eastAsiaTheme="majorEastAsia" w:hAnsiTheme="majorHAnsi" w:cstheme="majorBidi"/>
      <w:color w:val="BD9100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67063"/>
    <w:rPr>
      <w:rFonts w:asciiTheme="majorHAnsi" w:eastAsiaTheme="majorEastAsia" w:hAnsiTheme="majorHAnsi" w:cstheme="majorBidi"/>
      <w:color w:val="7E600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marktbericht/gewerbe/zinshaus/" TargetMode="External"/><Relationship Id="rId13" Type="http://schemas.openxmlformats.org/officeDocument/2006/relationships/hyperlink" Target="https://www.eug-immobilien.de/gewerbe-immobilien" TargetMode="External"/><Relationship Id="rId18" Type="http://schemas.openxmlformats.org/officeDocument/2006/relationships/hyperlink" Target="https://www.grossmann-berger.de/unternehmen/pressemappe/nutzungsbedingungen-press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" TargetMode="External"/><Relationship Id="rId17" Type="http://schemas.openxmlformats.org/officeDocument/2006/relationships/hyperlink" Target="https://www.grossmann-berger.de/unternehmen/pressemapp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datenschut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ermanpropertypartners.de/de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mailto:presse@grossmann-berg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eug-immobilien.de/privat-immobilien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36CC-FCC2-4376-B2BF-33793291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27</cp:revision>
  <cp:lastPrinted>2022-09-07T12:31:00Z</cp:lastPrinted>
  <dcterms:created xsi:type="dcterms:W3CDTF">2021-09-23T11:01:00Z</dcterms:created>
  <dcterms:modified xsi:type="dcterms:W3CDTF">2022-09-07T20:24:00Z</dcterms:modified>
</cp:coreProperties>
</file>