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2CD1" w14:textId="4CE05AB5" w:rsidR="00C7341F" w:rsidRDefault="00C86C02" w:rsidP="000C770D">
      <w:pPr>
        <w:spacing w:after="0" w:line="360" w:lineRule="auto"/>
        <w:rPr>
          <w:rFonts w:ascii="Arial" w:hAnsi="Arial" w:cs="Arial"/>
          <w:b/>
        </w:rPr>
      </w:pPr>
      <w:r>
        <w:rPr>
          <w:rFonts w:ascii="Arial" w:hAnsi="Arial"/>
          <w:b/>
        </w:rPr>
        <w:t xml:space="preserve">Berlin: Investment </w:t>
      </w:r>
      <w:r w:rsidR="00293857">
        <w:rPr>
          <w:rFonts w:ascii="Arial" w:hAnsi="Arial"/>
          <w:b/>
        </w:rPr>
        <w:t>m</w:t>
      </w:r>
      <w:r>
        <w:rPr>
          <w:rFonts w:ascii="Arial" w:hAnsi="Arial"/>
          <w:b/>
        </w:rPr>
        <w:t xml:space="preserve">arket, 1st </w:t>
      </w:r>
      <w:r w:rsidR="00293857">
        <w:rPr>
          <w:rFonts w:ascii="Arial" w:hAnsi="Arial"/>
          <w:b/>
        </w:rPr>
        <w:t>q</w:t>
      </w:r>
      <w:r>
        <w:rPr>
          <w:rFonts w:ascii="Arial" w:hAnsi="Arial"/>
          <w:b/>
        </w:rPr>
        <w:t>uarter of 2023</w:t>
      </w:r>
    </w:p>
    <w:p w14:paraId="71D11671" w14:textId="50AB8B74" w:rsidR="00E47C25" w:rsidRDefault="00D25C90" w:rsidP="000C770D">
      <w:pPr>
        <w:spacing w:after="0" w:line="360" w:lineRule="auto"/>
        <w:rPr>
          <w:rFonts w:ascii="Arial" w:hAnsi="Arial" w:cs="Arial"/>
          <w:b/>
          <w:sz w:val="28"/>
          <w:szCs w:val="28"/>
        </w:rPr>
      </w:pPr>
      <w:r>
        <w:rPr>
          <w:rFonts w:ascii="Arial" w:hAnsi="Arial"/>
          <w:b/>
          <w:sz w:val="28"/>
          <w:szCs w:val="28"/>
        </w:rPr>
        <w:t>Few transactions at the start of the year</w:t>
      </w:r>
    </w:p>
    <w:p w14:paraId="23842E4F" w14:textId="77777777" w:rsidR="00590903" w:rsidRPr="0090748B" w:rsidRDefault="00590903" w:rsidP="00590903">
      <w:pPr>
        <w:spacing w:after="0" w:line="360" w:lineRule="auto"/>
        <w:jc w:val="both"/>
        <w:rPr>
          <w:rFonts w:ascii="Arial" w:hAnsi="Arial" w:cs="Arial"/>
          <w:b/>
          <w:sz w:val="20"/>
          <w:szCs w:val="20"/>
        </w:rPr>
      </w:pPr>
    </w:p>
    <w:p w14:paraId="3EA414EB" w14:textId="14144746" w:rsidR="00181063" w:rsidRPr="00C37804" w:rsidRDefault="00C7341F" w:rsidP="000C770D">
      <w:pPr>
        <w:spacing w:after="0" w:line="360" w:lineRule="auto"/>
        <w:rPr>
          <w:rFonts w:ascii="Arial" w:hAnsi="Arial" w:cs="Arial"/>
          <w:b/>
          <w:sz w:val="20"/>
          <w:szCs w:val="20"/>
        </w:rPr>
      </w:pPr>
      <w:r>
        <w:rPr>
          <w:rFonts w:ascii="Arial" w:hAnsi="Arial"/>
          <w:b/>
          <w:sz w:val="20"/>
          <w:szCs w:val="20"/>
        </w:rPr>
        <w:t>Hamburg, 06 April 2023</w:t>
      </w:r>
      <w:r>
        <w:rPr>
          <w:rFonts w:ascii="Arial" w:hAnsi="Arial"/>
          <w:sz w:val="20"/>
          <w:szCs w:val="20"/>
        </w:rPr>
        <w:t xml:space="preserve"> – The market for investment in commercial properties in Berlin started the year slowly and by the end of the 1st quarter investors were still proceeding with caution. </w:t>
      </w:r>
      <w:r>
        <w:rPr>
          <w:rFonts w:ascii="Arial" w:hAnsi="Arial"/>
          <w:bCs/>
          <w:sz w:val="20"/>
          <w:szCs w:val="20"/>
        </w:rPr>
        <w:t xml:space="preserve">The volume of transactions closed at some €700m. </w:t>
      </w:r>
      <w:r>
        <w:rPr>
          <w:rFonts w:ascii="Arial" w:hAnsi="Arial"/>
          <w:sz w:val="20"/>
          <w:szCs w:val="20"/>
        </w:rPr>
        <w:t>Much of this result was due to the purchase of shares in the “KaDeWe” department store by Signa Prime Selection</w:t>
      </w:r>
      <w:r>
        <w:rPr>
          <w:rFonts w:ascii="Arial" w:hAnsi="Arial"/>
          <w:bCs/>
          <w:sz w:val="20"/>
          <w:szCs w:val="20"/>
        </w:rPr>
        <w:t xml:space="preserve"> Compared with the first quarter of 2022, when results were skewed by the big-volume takeover of </w:t>
      </w:r>
      <w:proofErr w:type="spellStart"/>
      <w:r>
        <w:rPr>
          <w:rFonts w:ascii="Arial" w:hAnsi="Arial"/>
          <w:bCs/>
          <w:sz w:val="20"/>
          <w:szCs w:val="20"/>
        </w:rPr>
        <w:t>alstria</w:t>
      </w:r>
      <w:proofErr w:type="spellEnd"/>
      <w:r>
        <w:rPr>
          <w:rFonts w:ascii="Arial" w:hAnsi="Arial"/>
          <w:bCs/>
          <w:sz w:val="20"/>
          <w:szCs w:val="20"/>
        </w:rPr>
        <w:t xml:space="preserve"> by Brookfield Properties, the total has dropped by around 70 %.</w:t>
      </w:r>
    </w:p>
    <w:p w14:paraId="588B0FD2" w14:textId="77777777" w:rsidR="008B2EC7" w:rsidRDefault="008B2EC7" w:rsidP="000C770D">
      <w:pPr>
        <w:spacing w:after="0" w:line="360" w:lineRule="auto"/>
        <w:rPr>
          <w:rFonts w:ascii="Arial" w:hAnsi="Arial" w:cs="Arial"/>
          <w:i/>
          <w:sz w:val="20"/>
          <w:szCs w:val="20"/>
        </w:rPr>
      </w:pPr>
    </w:p>
    <w:p w14:paraId="68423B15" w14:textId="5604BA21" w:rsidR="00C37804" w:rsidRDefault="00C37804" w:rsidP="00C37804">
      <w:pPr>
        <w:spacing w:after="0" w:line="360" w:lineRule="auto"/>
        <w:rPr>
          <w:rFonts w:ascii="Arial" w:hAnsi="Arial" w:cs="Arial"/>
          <w:i/>
          <w:sz w:val="20"/>
          <w:szCs w:val="20"/>
        </w:rPr>
      </w:pPr>
      <w:r>
        <w:rPr>
          <w:rFonts w:ascii="Arial" w:hAnsi="Arial"/>
          <w:i/>
          <w:sz w:val="20"/>
          <w:szCs w:val="20"/>
        </w:rPr>
        <w:t>“Few property investment transactions were concluded in Berlin during the first three months of the year. The national capital is thus in line with the rest of the country,”</w:t>
      </w:r>
      <w:r>
        <w:rPr>
          <w:rFonts w:ascii="Arial" w:hAnsi="Arial"/>
          <w:sz w:val="20"/>
          <w:szCs w:val="20"/>
        </w:rPr>
        <w:t xml:space="preserve"> says </w:t>
      </w:r>
      <w:r>
        <w:rPr>
          <w:rFonts w:ascii="Arial" w:hAnsi="Arial"/>
          <w:b/>
          <w:sz w:val="20"/>
          <w:szCs w:val="20"/>
        </w:rPr>
        <w:t>Frank-D. Albers</w:t>
      </w:r>
      <w:r>
        <w:rPr>
          <w:rFonts w:ascii="Arial" w:hAnsi="Arial"/>
          <w:sz w:val="20"/>
          <w:szCs w:val="20"/>
        </w:rPr>
        <w:t>, managing director of Grossmann &amp; Berger, member of German Property Partners (GPP).</w:t>
      </w:r>
      <w:r>
        <w:rPr>
          <w:rFonts w:ascii="Arial" w:hAnsi="Arial"/>
          <w:i/>
          <w:sz w:val="20"/>
          <w:szCs w:val="20"/>
        </w:rPr>
        <w:t xml:space="preserve"> “In an uncertain market environment investors remain hesitant about making any moves. Many purchase processes are still “on hold” and investors are waiting until the price discovery phase has ended.”</w:t>
      </w:r>
      <w:r>
        <w:rPr>
          <w:rFonts w:ascii="Arial" w:hAnsi="Arial"/>
          <w:sz w:val="20"/>
          <w:szCs w:val="20"/>
        </w:rPr>
        <w:t xml:space="preserve"> </w:t>
      </w:r>
      <w:r>
        <w:rPr>
          <w:rFonts w:ascii="Arial" w:hAnsi="Arial"/>
          <w:b/>
          <w:sz w:val="20"/>
          <w:szCs w:val="20"/>
        </w:rPr>
        <w:t>Albers</w:t>
      </w:r>
      <w:r>
        <w:rPr>
          <w:rFonts w:ascii="Arial" w:hAnsi="Arial"/>
          <w:sz w:val="20"/>
          <w:szCs w:val="20"/>
        </w:rPr>
        <w:t xml:space="preserve">’ forecast for the rest of the year is, </w:t>
      </w:r>
      <w:r>
        <w:rPr>
          <w:rFonts w:ascii="Arial" w:hAnsi="Arial"/>
          <w:i/>
          <w:sz w:val="20"/>
          <w:szCs w:val="20"/>
        </w:rPr>
        <w:t>“Berlin is and will remain an attractive macro-location for investors. As soon as a stable interest rate enables players to make more reliable calculations and the prices that buyers and sellers are willing to accept begin to converge, I am optimistic that the market will revive.”</w:t>
      </w:r>
    </w:p>
    <w:p w14:paraId="773B5024" w14:textId="0A035268" w:rsidR="00500507" w:rsidRDefault="00500507" w:rsidP="000C770D">
      <w:pPr>
        <w:spacing w:after="0" w:line="360" w:lineRule="auto"/>
        <w:rPr>
          <w:rFonts w:ascii="Arial" w:hAnsi="Arial" w:cs="Arial"/>
          <w:sz w:val="20"/>
          <w:szCs w:val="20"/>
        </w:rPr>
      </w:pPr>
    </w:p>
    <w:p w14:paraId="589E0D37" w14:textId="77777777" w:rsidR="00710607" w:rsidRPr="00D35A6D" w:rsidRDefault="00710607" w:rsidP="00710607">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0F8CDFB8" w14:textId="04E45090" w:rsidR="007A1165" w:rsidRPr="007A1165" w:rsidRDefault="007A1165" w:rsidP="007A1165">
      <w:pPr>
        <w:spacing w:after="0" w:line="360" w:lineRule="auto"/>
        <w:textAlignment w:val="baseline"/>
        <w:rPr>
          <w:rFonts w:ascii="Arial" w:hAnsi="Arial" w:cs="Arial"/>
          <w:i/>
          <w:sz w:val="20"/>
          <w:szCs w:val="20"/>
        </w:rPr>
      </w:pPr>
      <w:r>
        <w:rPr>
          <w:rFonts w:ascii="Arial" w:hAnsi="Arial"/>
          <w:i/>
          <w:sz w:val="20"/>
          <w:szCs w:val="20"/>
        </w:rPr>
        <w:t>Note: Since the following figures are based on only 10 transactions, their information value is limited.</w:t>
      </w:r>
    </w:p>
    <w:p w14:paraId="3A9EDFF3" w14:textId="2E5663F3" w:rsidR="003700A3" w:rsidRPr="00C37804" w:rsidRDefault="00B00E9A" w:rsidP="00B00E9A">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Transactions falling into the </w:t>
      </w:r>
      <w:r>
        <w:rPr>
          <w:rFonts w:ascii="Arial" w:hAnsi="Arial"/>
          <w:sz w:val="20"/>
          <w:szCs w:val="20"/>
          <w:u w:val="single"/>
        </w:rPr>
        <w:t>price category</w:t>
      </w:r>
      <w:r>
        <w:rPr>
          <w:rFonts w:ascii="Arial" w:hAnsi="Arial"/>
          <w:sz w:val="20"/>
          <w:szCs w:val="20"/>
        </w:rPr>
        <w:t xml:space="preserve"> of €100m or more accounted for around 51 % of the total traded.</w:t>
      </w:r>
      <w:r>
        <w:t xml:space="preserve"> </w:t>
      </w:r>
      <w:r>
        <w:rPr>
          <w:rFonts w:ascii="Arial" w:hAnsi="Arial"/>
          <w:sz w:val="20"/>
          <w:szCs w:val="20"/>
        </w:rPr>
        <w:t>In this respect too, the sale of shares in the “KaDeWe” department store was a major boost. About 29 % of the transaction volume related to agreements signed at prices between €51m and €100m.</w:t>
      </w:r>
    </w:p>
    <w:p w14:paraId="00987CED" w14:textId="103DC21E" w:rsidR="00F038A9" w:rsidRDefault="00F038A9" w:rsidP="00B20396">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Accounting for some 50 % of the volume, retail properties were the most traded </w:t>
      </w:r>
      <w:r>
        <w:rPr>
          <w:rFonts w:ascii="Arial" w:hAnsi="Arial"/>
          <w:sz w:val="20"/>
          <w:szCs w:val="20"/>
          <w:u w:val="single"/>
        </w:rPr>
        <w:t>class of</w:t>
      </w:r>
      <w:r>
        <w:rPr>
          <w:rFonts w:ascii="Arial" w:hAnsi="Arial"/>
          <w:sz w:val="20"/>
          <w:szCs w:val="20"/>
        </w:rPr>
        <w:t xml:space="preserve"> </w:t>
      </w:r>
      <w:r>
        <w:rPr>
          <w:rFonts w:ascii="Arial" w:hAnsi="Arial"/>
          <w:sz w:val="20"/>
          <w:szCs w:val="20"/>
          <w:u w:val="single"/>
        </w:rPr>
        <w:t>asset.</w:t>
      </w:r>
      <w:r>
        <w:rPr>
          <w:rFonts w:ascii="Arial" w:hAnsi="Arial"/>
          <w:sz w:val="20"/>
          <w:szCs w:val="20"/>
        </w:rPr>
        <w:t xml:space="preserve"> This unusually strong showing is likewise largely due to the sale of shares in the “KaDeWe”. Office properties followed with 21 % and mixed-use real estate with 13 % of the market.</w:t>
      </w:r>
    </w:p>
    <w:p w14:paraId="4F6453F1" w14:textId="159B2E1D" w:rsidR="00852B44" w:rsidRDefault="00FE5779" w:rsidP="00FE6B84">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Specialist funds were very active and this </w:t>
      </w:r>
      <w:r>
        <w:rPr>
          <w:rFonts w:ascii="Arial" w:hAnsi="Arial"/>
          <w:sz w:val="20"/>
          <w:szCs w:val="20"/>
          <w:u w:val="single"/>
        </w:rPr>
        <w:t>buyer group</w:t>
      </w:r>
      <w:r>
        <w:rPr>
          <w:rFonts w:ascii="Arial" w:hAnsi="Arial"/>
          <w:sz w:val="20"/>
          <w:szCs w:val="20"/>
        </w:rPr>
        <w:t xml:space="preserve"> accounted for around 54 % of the total traded. </w:t>
      </w:r>
    </w:p>
    <w:p w14:paraId="786BE72A" w14:textId="236C7D64" w:rsidR="00FE5779" w:rsidRPr="00FF638F" w:rsidRDefault="00E35C25" w:rsidP="00FF638F">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Among the </w:t>
      </w:r>
      <w:r>
        <w:rPr>
          <w:rFonts w:ascii="Arial" w:hAnsi="Arial"/>
          <w:sz w:val="20"/>
          <w:szCs w:val="20"/>
          <w:u w:val="single"/>
        </w:rPr>
        <w:t>vendors</w:t>
      </w:r>
      <w:r>
        <w:rPr>
          <w:rFonts w:ascii="Arial" w:hAnsi="Arial"/>
          <w:sz w:val="20"/>
          <w:szCs w:val="20"/>
        </w:rPr>
        <w:t>, listed property investment AGs/REITs were predominant with a market share of some 51 %.</w:t>
      </w:r>
    </w:p>
    <w:p w14:paraId="5A53022F" w14:textId="72231954" w:rsidR="00314F02" w:rsidRDefault="00314F02" w:rsidP="00FE6B84">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u w:val="single"/>
        </w:rPr>
        <w:t>International investors</w:t>
      </w:r>
      <w:r>
        <w:rPr>
          <w:rFonts w:ascii="Arial" w:hAnsi="Arial"/>
          <w:sz w:val="20"/>
          <w:szCs w:val="20"/>
        </w:rPr>
        <w:t xml:space="preserve"> were very active, accounting for about 69 % of turnover.</w:t>
      </w:r>
    </w:p>
    <w:p w14:paraId="0795C973" w14:textId="7E82B7FB" w:rsidR="00C7341F" w:rsidRDefault="000D3B78" w:rsidP="00FE345C">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Year on year </w:t>
      </w:r>
      <w:r>
        <w:rPr>
          <w:rFonts w:ascii="Arial" w:hAnsi="Arial"/>
          <w:sz w:val="20"/>
          <w:szCs w:val="20"/>
          <w:u w:val="single"/>
        </w:rPr>
        <w:t>prime yields</w:t>
      </w:r>
      <w:r>
        <w:rPr>
          <w:rFonts w:ascii="Arial" w:hAnsi="Arial"/>
          <w:sz w:val="20"/>
          <w:szCs w:val="20"/>
        </w:rPr>
        <w:t xml:space="preserve"> have risen on all classes of asset: on offices yields grew by 1.20 percentage points to 3.8 %, on offices by 1.30 percentage points to 4.0 % and on industrial and logistics real estate by 0.6 percentage points to 3.8 %.</w:t>
      </w:r>
      <w:r>
        <w:t xml:space="preserve"> </w:t>
      </w:r>
      <w:r>
        <w:rPr>
          <w:rFonts w:ascii="Arial" w:hAnsi="Arial"/>
          <w:sz w:val="20"/>
          <w:szCs w:val="20"/>
        </w:rPr>
        <w:t>These yields are estimated on the basis of only a small number of real reference cases.</w:t>
      </w:r>
    </w:p>
    <w:p w14:paraId="4E2455DF" w14:textId="77777777" w:rsidR="000D3B78" w:rsidRPr="00FE345C" w:rsidRDefault="000D3B78" w:rsidP="00FE345C">
      <w:pPr>
        <w:spacing w:after="0" w:line="360" w:lineRule="auto"/>
        <w:textAlignment w:val="baseline"/>
        <w:rPr>
          <w:rFonts w:ascii="Arial" w:hAnsi="Arial" w:cs="Arial"/>
          <w:sz w:val="20"/>
          <w:szCs w:val="20"/>
        </w:rPr>
      </w:pPr>
    </w:p>
    <w:tbl>
      <w:tblPr>
        <w:tblStyle w:val="TableGrid2"/>
        <w:tblpPr w:leftFromText="141" w:rightFromText="141" w:vertAnchor="text" w:horzAnchor="margin" w:tblpY="45"/>
        <w:tblW w:w="0" w:type="auto"/>
        <w:tblLook w:val="04A0" w:firstRow="1" w:lastRow="0" w:firstColumn="1" w:lastColumn="0" w:noHBand="0" w:noVBand="1"/>
      </w:tblPr>
      <w:tblGrid>
        <w:gridCol w:w="3964"/>
        <w:gridCol w:w="993"/>
      </w:tblGrid>
      <w:tr w:rsidR="00C7341F" w:rsidRPr="006F49D0" w14:paraId="2F4A79AC" w14:textId="77777777" w:rsidTr="00CF0163">
        <w:trPr>
          <w:trHeight w:val="283"/>
        </w:trPr>
        <w:tc>
          <w:tcPr>
            <w:tcW w:w="3964" w:type="dxa"/>
            <w:shd w:val="clear" w:color="auto" w:fill="000000" w:themeFill="text1"/>
          </w:tcPr>
          <w:p w14:paraId="185DEA24" w14:textId="643AB5A7" w:rsidR="00C7341F" w:rsidRPr="004712BA" w:rsidRDefault="00C7341F" w:rsidP="00C86C02">
            <w:pPr>
              <w:widowControl w:val="0"/>
              <w:spacing w:before="60" w:after="60"/>
              <w:jc w:val="both"/>
              <w:rPr>
                <w:rFonts w:ascii="Arial" w:hAnsi="Arial" w:cs="Arial"/>
                <w:b/>
                <w:sz w:val="18"/>
                <w:szCs w:val="16"/>
              </w:rPr>
            </w:pPr>
            <w:r>
              <w:rPr>
                <w:rFonts w:ascii="Arial" w:hAnsi="Arial"/>
                <w:b/>
                <w:sz w:val="20"/>
                <w:szCs w:val="20"/>
              </w:rPr>
              <w:t>Investment market | Berlin</w:t>
            </w:r>
            <w:r>
              <w:t xml:space="preserve"> </w:t>
            </w:r>
            <w:r>
              <w:rPr>
                <w:rFonts w:ascii="Arial" w:hAnsi="Arial"/>
                <w:b/>
                <w:sz w:val="20"/>
                <w:szCs w:val="20"/>
              </w:rPr>
              <w:t>| 2023</w:t>
            </w:r>
          </w:p>
        </w:tc>
        <w:tc>
          <w:tcPr>
            <w:tcW w:w="993" w:type="dxa"/>
            <w:shd w:val="clear" w:color="auto" w:fill="000000" w:themeFill="text1"/>
          </w:tcPr>
          <w:p w14:paraId="65EC24BE" w14:textId="77777777" w:rsidR="00C7341F" w:rsidRPr="004712BA" w:rsidRDefault="00C7341F" w:rsidP="00927886">
            <w:pPr>
              <w:widowControl w:val="0"/>
              <w:spacing w:before="60" w:after="60"/>
              <w:jc w:val="center"/>
              <w:rPr>
                <w:rFonts w:ascii="Arial" w:hAnsi="Arial" w:cs="Arial"/>
                <w:b/>
                <w:sz w:val="18"/>
                <w:szCs w:val="16"/>
              </w:rPr>
            </w:pPr>
            <w:r>
              <w:rPr>
                <w:rFonts w:ascii="Arial" w:hAnsi="Arial"/>
                <w:b/>
                <w:sz w:val="18"/>
                <w:szCs w:val="16"/>
              </w:rPr>
              <w:t>Q1</w:t>
            </w:r>
          </w:p>
        </w:tc>
      </w:tr>
      <w:tr w:rsidR="00C7341F" w:rsidRPr="006F49D0" w14:paraId="42F788D0" w14:textId="77777777" w:rsidTr="00CF0163">
        <w:trPr>
          <w:trHeight w:val="193"/>
        </w:trPr>
        <w:tc>
          <w:tcPr>
            <w:tcW w:w="3964" w:type="dxa"/>
          </w:tcPr>
          <w:p w14:paraId="572A7D7F"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993" w:type="dxa"/>
            <w:vAlign w:val="center"/>
          </w:tcPr>
          <w:p w14:paraId="141D4BF4" w14:textId="445AB799" w:rsidR="00C7341F" w:rsidRPr="00E771E0" w:rsidRDefault="00F6400E" w:rsidP="00927886">
            <w:pPr>
              <w:widowControl w:val="0"/>
              <w:spacing w:before="40" w:after="40"/>
              <w:jc w:val="right"/>
              <w:rPr>
                <w:rFonts w:ascii="Arial" w:hAnsi="Arial" w:cs="Arial"/>
                <w:sz w:val="18"/>
                <w:szCs w:val="16"/>
              </w:rPr>
            </w:pPr>
            <w:r>
              <w:rPr>
                <w:rFonts w:ascii="Arial" w:hAnsi="Arial"/>
                <w:sz w:val="18"/>
                <w:szCs w:val="16"/>
              </w:rPr>
              <w:t>700</w:t>
            </w:r>
          </w:p>
        </w:tc>
      </w:tr>
      <w:tr w:rsidR="00C7341F" w:rsidRPr="006F49D0" w14:paraId="77D40A98" w14:textId="77777777" w:rsidTr="00CF0163">
        <w:trPr>
          <w:trHeight w:val="283"/>
        </w:trPr>
        <w:tc>
          <w:tcPr>
            <w:tcW w:w="3964" w:type="dxa"/>
          </w:tcPr>
          <w:p w14:paraId="2D485DBE"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993" w:type="dxa"/>
            <w:vAlign w:val="center"/>
          </w:tcPr>
          <w:p w14:paraId="4C41151E" w14:textId="5B81B7E1" w:rsidR="00C7341F" w:rsidRPr="00E771E0" w:rsidRDefault="00F6400E" w:rsidP="00927886">
            <w:pPr>
              <w:widowControl w:val="0"/>
              <w:spacing w:before="40" w:after="40"/>
              <w:jc w:val="right"/>
              <w:rPr>
                <w:rFonts w:ascii="Arial" w:hAnsi="Arial" w:cs="Arial"/>
                <w:sz w:val="18"/>
                <w:szCs w:val="16"/>
              </w:rPr>
            </w:pPr>
            <w:r>
              <w:rPr>
                <w:rFonts w:ascii="Arial" w:hAnsi="Arial"/>
                <w:sz w:val="18"/>
                <w:szCs w:val="16"/>
              </w:rPr>
              <w:t>-70</w:t>
            </w:r>
          </w:p>
        </w:tc>
      </w:tr>
      <w:tr w:rsidR="00C7341F" w:rsidRPr="006F49D0" w14:paraId="297EB5D3" w14:textId="77777777" w:rsidTr="00CF0163">
        <w:trPr>
          <w:trHeight w:val="283"/>
        </w:trPr>
        <w:tc>
          <w:tcPr>
            <w:tcW w:w="3964" w:type="dxa"/>
          </w:tcPr>
          <w:p w14:paraId="4DA1F0EA" w14:textId="77777777" w:rsidR="00C7341F" w:rsidRPr="00CF57DD" w:rsidRDefault="00C7341F" w:rsidP="00927886">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993" w:type="dxa"/>
            <w:vAlign w:val="center"/>
          </w:tcPr>
          <w:p w14:paraId="58A41321" w14:textId="0B8FCF8B" w:rsidR="00C7341F" w:rsidRPr="00E771E0" w:rsidRDefault="00F6400E" w:rsidP="00927886">
            <w:pPr>
              <w:widowControl w:val="0"/>
              <w:spacing w:before="40" w:after="40"/>
              <w:jc w:val="right"/>
              <w:rPr>
                <w:rFonts w:ascii="Arial" w:hAnsi="Arial" w:cs="Arial"/>
                <w:sz w:val="18"/>
                <w:szCs w:val="16"/>
              </w:rPr>
            </w:pPr>
            <w:r>
              <w:rPr>
                <w:rFonts w:ascii="Arial" w:hAnsi="Arial"/>
                <w:sz w:val="18"/>
                <w:szCs w:val="16"/>
              </w:rPr>
              <w:t>70</w:t>
            </w:r>
          </w:p>
        </w:tc>
      </w:tr>
      <w:tr w:rsidR="00C7341F" w:rsidRPr="006F49D0" w14:paraId="7A04E1EC" w14:textId="77777777" w:rsidTr="00CF0163">
        <w:trPr>
          <w:trHeight w:val="283"/>
        </w:trPr>
        <w:tc>
          <w:tcPr>
            <w:tcW w:w="3964" w:type="dxa"/>
          </w:tcPr>
          <w:p w14:paraId="7D123B83"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lastRenderedPageBreak/>
              <w:t>Prime net yield, office</w:t>
            </w:r>
            <w:r>
              <w:rPr>
                <w:rFonts w:ascii="Arial" w:hAnsi="Arial"/>
                <w:sz w:val="18"/>
                <w:szCs w:val="16"/>
              </w:rPr>
              <w:t xml:space="preserve"> [%]</w:t>
            </w:r>
          </w:p>
        </w:tc>
        <w:tc>
          <w:tcPr>
            <w:tcW w:w="993" w:type="dxa"/>
            <w:vAlign w:val="center"/>
          </w:tcPr>
          <w:p w14:paraId="3F8204F4" w14:textId="27B3857A" w:rsidR="00C7341F" w:rsidRPr="00E771E0" w:rsidRDefault="00F6400E" w:rsidP="00927886">
            <w:pPr>
              <w:widowControl w:val="0"/>
              <w:spacing w:before="40" w:after="40"/>
              <w:jc w:val="right"/>
              <w:rPr>
                <w:rFonts w:ascii="Arial" w:hAnsi="Arial" w:cs="Arial"/>
                <w:sz w:val="18"/>
                <w:szCs w:val="16"/>
              </w:rPr>
            </w:pPr>
            <w:r>
              <w:rPr>
                <w:rFonts w:ascii="Arial" w:hAnsi="Arial"/>
                <w:sz w:val="18"/>
                <w:szCs w:val="16"/>
              </w:rPr>
              <w:t>3.8</w:t>
            </w:r>
          </w:p>
        </w:tc>
      </w:tr>
      <w:tr w:rsidR="00C7341F" w14:paraId="412D1554" w14:textId="77777777" w:rsidTr="00CF0163">
        <w:trPr>
          <w:trHeight w:val="283"/>
        </w:trPr>
        <w:tc>
          <w:tcPr>
            <w:tcW w:w="3964" w:type="dxa"/>
          </w:tcPr>
          <w:p w14:paraId="285C2069"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7154116A" w14:textId="74032B8F" w:rsidR="00C7341F" w:rsidRPr="00E771E0" w:rsidRDefault="00F6400E" w:rsidP="00927886">
            <w:pPr>
              <w:widowControl w:val="0"/>
              <w:spacing w:before="40" w:after="40"/>
              <w:jc w:val="right"/>
              <w:rPr>
                <w:rFonts w:ascii="Arial" w:hAnsi="Arial" w:cs="Arial"/>
                <w:sz w:val="18"/>
                <w:szCs w:val="16"/>
              </w:rPr>
            </w:pPr>
            <w:r>
              <w:rPr>
                <w:rFonts w:ascii="Arial" w:hAnsi="Arial"/>
                <w:sz w:val="18"/>
                <w:szCs w:val="16"/>
              </w:rPr>
              <w:t>+1.20</w:t>
            </w:r>
          </w:p>
        </w:tc>
      </w:tr>
      <w:tr w:rsidR="00C7341F" w:rsidRPr="006F49D0" w14:paraId="1F3F0D4C" w14:textId="77777777" w:rsidTr="00CF0163">
        <w:trPr>
          <w:trHeight w:val="283"/>
        </w:trPr>
        <w:tc>
          <w:tcPr>
            <w:tcW w:w="3964" w:type="dxa"/>
          </w:tcPr>
          <w:p w14:paraId="7998213C"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993" w:type="dxa"/>
            <w:vAlign w:val="center"/>
          </w:tcPr>
          <w:p w14:paraId="5C400650" w14:textId="765D2546" w:rsidR="00C7341F" w:rsidRPr="00F67E03" w:rsidRDefault="00F6400E" w:rsidP="00927886">
            <w:pPr>
              <w:widowControl w:val="0"/>
              <w:spacing w:before="40" w:after="40"/>
              <w:jc w:val="right"/>
              <w:rPr>
                <w:rFonts w:ascii="Arial" w:hAnsi="Arial" w:cs="Arial"/>
                <w:sz w:val="18"/>
                <w:szCs w:val="16"/>
              </w:rPr>
            </w:pPr>
            <w:r>
              <w:rPr>
                <w:rFonts w:ascii="Arial" w:hAnsi="Arial"/>
                <w:sz w:val="18"/>
                <w:szCs w:val="16"/>
              </w:rPr>
              <w:t>4.0</w:t>
            </w:r>
          </w:p>
        </w:tc>
      </w:tr>
      <w:tr w:rsidR="00C7341F" w14:paraId="7E04E2D1" w14:textId="77777777" w:rsidTr="00CF0163">
        <w:trPr>
          <w:trHeight w:val="283"/>
        </w:trPr>
        <w:tc>
          <w:tcPr>
            <w:tcW w:w="3964" w:type="dxa"/>
          </w:tcPr>
          <w:p w14:paraId="50EDD51B"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4F154500" w14:textId="156F1F8E" w:rsidR="00C7341F" w:rsidRPr="00F67E03" w:rsidRDefault="00F6400E" w:rsidP="00927886">
            <w:pPr>
              <w:widowControl w:val="0"/>
              <w:spacing w:before="40" w:after="40"/>
              <w:jc w:val="right"/>
              <w:rPr>
                <w:rFonts w:ascii="Arial" w:hAnsi="Arial" w:cs="Arial"/>
                <w:sz w:val="18"/>
                <w:szCs w:val="16"/>
              </w:rPr>
            </w:pPr>
            <w:r>
              <w:rPr>
                <w:rFonts w:ascii="Arial" w:hAnsi="Arial"/>
                <w:sz w:val="18"/>
                <w:szCs w:val="16"/>
              </w:rPr>
              <w:t>+1.20</w:t>
            </w:r>
          </w:p>
        </w:tc>
      </w:tr>
      <w:tr w:rsidR="00C7341F" w:rsidRPr="006F49D0" w14:paraId="661023F9" w14:textId="77777777" w:rsidTr="00CF0163">
        <w:trPr>
          <w:trHeight w:val="283"/>
        </w:trPr>
        <w:tc>
          <w:tcPr>
            <w:tcW w:w="3964" w:type="dxa"/>
          </w:tcPr>
          <w:p w14:paraId="1C7E799E"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993" w:type="dxa"/>
            <w:vAlign w:val="center"/>
          </w:tcPr>
          <w:p w14:paraId="3B0C6875" w14:textId="3CC57C3D" w:rsidR="00C7341F" w:rsidRPr="00F67E03" w:rsidRDefault="00F6400E" w:rsidP="00927886">
            <w:pPr>
              <w:widowControl w:val="0"/>
              <w:spacing w:before="40" w:after="40"/>
              <w:jc w:val="right"/>
              <w:rPr>
                <w:rFonts w:ascii="Arial" w:hAnsi="Arial" w:cs="Arial"/>
                <w:sz w:val="18"/>
                <w:szCs w:val="16"/>
              </w:rPr>
            </w:pPr>
            <w:r>
              <w:rPr>
                <w:rFonts w:ascii="Arial" w:hAnsi="Arial"/>
                <w:sz w:val="18"/>
                <w:szCs w:val="16"/>
              </w:rPr>
              <w:t>3.80</w:t>
            </w:r>
          </w:p>
        </w:tc>
      </w:tr>
      <w:tr w:rsidR="00C7341F" w14:paraId="63C42E15" w14:textId="77777777" w:rsidTr="00CF0163">
        <w:trPr>
          <w:trHeight w:val="283"/>
        </w:trPr>
        <w:tc>
          <w:tcPr>
            <w:tcW w:w="3964" w:type="dxa"/>
          </w:tcPr>
          <w:p w14:paraId="1440EEA3"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1A0F9B44" w14:textId="2C92F15C" w:rsidR="00C7341F" w:rsidRPr="00F67E03" w:rsidRDefault="00F6400E" w:rsidP="00927886">
            <w:pPr>
              <w:widowControl w:val="0"/>
              <w:spacing w:before="40" w:after="40"/>
              <w:jc w:val="right"/>
              <w:rPr>
                <w:rFonts w:ascii="Arial" w:hAnsi="Arial" w:cs="Arial"/>
                <w:sz w:val="18"/>
                <w:szCs w:val="16"/>
              </w:rPr>
            </w:pPr>
            <w:r>
              <w:rPr>
                <w:rFonts w:ascii="Arial" w:hAnsi="Arial"/>
                <w:sz w:val="18"/>
                <w:szCs w:val="16"/>
              </w:rPr>
              <w:t>+0.60</w:t>
            </w:r>
          </w:p>
        </w:tc>
      </w:tr>
      <w:tr w:rsidR="00C7341F" w:rsidRPr="006F49D0" w14:paraId="07A2DDCA" w14:textId="77777777" w:rsidTr="00CF0163">
        <w:trPr>
          <w:trHeight w:val="283"/>
        </w:trPr>
        <w:tc>
          <w:tcPr>
            <w:tcW w:w="3964" w:type="dxa"/>
            <w:tcBorders>
              <w:bottom w:val="single" w:sz="4" w:space="0" w:color="auto"/>
            </w:tcBorders>
          </w:tcPr>
          <w:p w14:paraId="7828C62D"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p>
        </w:tc>
        <w:tc>
          <w:tcPr>
            <w:tcW w:w="993" w:type="dxa"/>
            <w:tcBorders>
              <w:bottom w:val="single" w:sz="4" w:space="0" w:color="auto"/>
            </w:tcBorders>
            <w:vAlign w:val="center"/>
          </w:tcPr>
          <w:p w14:paraId="4F47916D" w14:textId="7FCCABFA" w:rsidR="00C7341F" w:rsidRPr="00F67E03" w:rsidRDefault="00F6400E" w:rsidP="00927886">
            <w:pPr>
              <w:widowControl w:val="0"/>
              <w:spacing w:before="40" w:after="40"/>
              <w:jc w:val="right"/>
              <w:rPr>
                <w:rFonts w:ascii="Arial" w:hAnsi="Arial" w:cs="Arial"/>
                <w:sz w:val="18"/>
                <w:szCs w:val="16"/>
              </w:rPr>
            </w:pPr>
            <w:r>
              <w:rPr>
                <w:rFonts w:ascii="Arial" w:hAnsi="Arial"/>
                <w:sz w:val="18"/>
                <w:szCs w:val="16"/>
              </w:rPr>
              <w:t>Retail</w:t>
            </w:r>
          </w:p>
        </w:tc>
      </w:tr>
      <w:tr w:rsidR="00C7341F" w:rsidRPr="006F49D0" w14:paraId="6440AD70" w14:textId="77777777" w:rsidTr="00CF0163">
        <w:trPr>
          <w:trHeight w:val="283"/>
        </w:trPr>
        <w:tc>
          <w:tcPr>
            <w:tcW w:w="3964" w:type="dxa"/>
            <w:tcBorders>
              <w:bottom w:val="single" w:sz="4" w:space="0" w:color="auto"/>
            </w:tcBorders>
          </w:tcPr>
          <w:p w14:paraId="0E234409"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993" w:type="dxa"/>
            <w:tcBorders>
              <w:bottom w:val="single" w:sz="4" w:space="0" w:color="auto"/>
            </w:tcBorders>
            <w:vAlign w:val="center"/>
          </w:tcPr>
          <w:p w14:paraId="79F5C2D7" w14:textId="7DB9BB7B" w:rsidR="00C7341F" w:rsidRPr="00F67E03" w:rsidRDefault="00F6400E" w:rsidP="00927886">
            <w:pPr>
              <w:widowControl w:val="0"/>
              <w:spacing w:before="40" w:after="40"/>
              <w:jc w:val="right"/>
              <w:rPr>
                <w:rFonts w:ascii="Arial" w:hAnsi="Arial" w:cs="Arial"/>
                <w:sz w:val="18"/>
                <w:szCs w:val="16"/>
              </w:rPr>
            </w:pPr>
            <w:r>
              <w:rPr>
                <w:rFonts w:ascii="Arial" w:hAnsi="Arial"/>
                <w:sz w:val="18"/>
                <w:szCs w:val="16"/>
              </w:rPr>
              <w:t>50</w:t>
            </w:r>
          </w:p>
        </w:tc>
      </w:tr>
    </w:tbl>
    <w:p w14:paraId="57438FD8" w14:textId="22419596" w:rsidR="00C7341F" w:rsidRDefault="003D69DE" w:rsidP="0090748B">
      <w:pPr>
        <w:spacing w:after="0" w:line="360" w:lineRule="auto"/>
        <w:textAlignment w:val="baseline"/>
        <w:rPr>
          <w:rFonts w:ascii="Arial" w:eastAsia="Arial" w:hAnsi="Arial" w:cs="Arial"/>
          <w:color w:val="000000" w:themeColor="text1"/>
          <w:sz w:val="20"/>
          <w:szCs w:val="20"/>
        </w:rPr>
      </w:pPr>
      <w:r>
        <w:rPr>
          <w:rFonts w:ascii="Arial" w:hAnsi="Arial"/>
          <w:noProof/>
          <w:color w:val="000000" w:themeColor="text1"/>
          <w:sz w:val="20"/>
          <w:szCs w:val="20"/>
          <w:lang w:val="de-DE" w:eastAsia="de-DE"/>
        </w:rPr>
        <w:drawing>
          <wp:anchor distT="0" distB="0" distL="114300" distR="114300" simplePos="0" relativeHeight="251658240" behindDoc="0" locked="0" layoutInCell="1" allowOverlap="1" wp14:anchorId="229B2082" wp14:editId="6F38AA06">
            <wp:simplePos x="0" y="0"/>
            <wp:positionH relativeFrom="column">
              <wp:posOffset>3404235</wp:posOffset>
            </wp:positionH>
            <wp:positionV relativeFrom="paragraph">
              <wp:posOffset>0</wp:posOffset>
            </wp:positionV>
            <wp:extent cx="2400935" cy="20256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a:stretch>
                      <a:fillRect/>
                    </a:stretch>
                  </pic:blipFill>
                  <pic:spPr bwMode="auto">
                    <a:xfrm>
                      <a:off x="0" y="0"/>
                      <a:ext cx="2400935" cy="202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22503" w14:textId="77777777" w:rsidR="00C7341F" w:rsidRDefault="00C7341F" w:rsidP="0090748B">
      <w:pPr>
        <w:spacing w:after="0" w:line="360" w:lineRule="auto"/>
        <w:textAlignment w:val="baseline"/>
        <w:rPr>
          <w:rFonts w:ascii="Arial" w:eastAsia="Arial" w:hAnsi="Arial" w:cs="Arial"/>
          <w:color w:val="000000" w:themeColor="text1"/>
          <w:sz w:val="20"/>
          <w:szCs w:val="20"/>
        </w:rPr>
      </w:pPr>
    </w:p>
    <w:p w14:paraId="388A8E1A" w14:textId="77777777" w:rsidR="00C86C02" w:rsidRDefault="00C86C02" w:rsidP="00C7341F">
      <w:pPr>
        <w:rPr>
          <w:rFonts w:ascii="Arial" w:hAnsi="Arial" w:cs="Arial"/>
          <w:b/>
          <w:sz w:val="20"/>
          <w:szCs w:val="20"/>
        </w:rPr>
      </w:pPr>
    </w:p>
    <w:p w14:paraId="4582D23C" w14:textId="4C5343A2" w:rsidR="00C7341F" w:rsidRPr="00A0600B" w:rsidRDefault="00C7341F" w:rsidP="00C7341F">
      <w:pPr>
        <w:rPr>
          <w:rFonts w:ascii="Arial" w:hAnsi="Arial" w:cs="Arial"/>
          <w:b/>
          <w:sz w:val="20"/>
          <w:szCs w:val="20"/>
        </w:rPr>
      </w:pPr>
      <w:r>
        <w:rPr>
          <w:rFonts w:ascii="Arial" w:hAnsi="Arial"/>
          <w:b/>
          <w:sz w:val="20"/>
          <w:szCs w:val="20"/>
        </w:rPr>
        <w:t xml:space="preserve">Selected top transactions | investments in Berlin | </w:t>
      </w:r>
      <w:r w:rsidR="00293857">
        <w:rPr>
          <w:rFonts w:ascii="Arial" w:hAnsi="Arial"/>
          <w:b/>
          <w:sz w:val="20"/>
          <w:szCs w:val="20"/>
        </w:rPr>
        <w:t>Q1</w:t>
      </w:r>
      <w:r>
        <w:rPr>
          <w:rFonts w:ascii="Arial" w:hAnsi="Arial"/>
          <w:b/>
          <w:sz w:val="20"/>
          <w:szCs w:val="20"/>
        </w:rPr>
        <w:t xml:space="preserve"> 2023</w:t>
      </w:r>
    </w:p>
    <w:tbl>
      <w:tblPr>
        <w:tblStyle w:val="TableGrid1"/>
        <w:tblpPr w:leftFromText="141" w:rightFromText="141" w:vertAnchor="text" w:horzAnchor="margin" w:tblpY="61"/>
        <w:tblW w:w="9776" w:type="dxa"/>
        <w:tblLayout w:type="fixed"/>
        <w:tblLook w:val="04A0" w:firstRow="1" w:lastRow="0" w:firstColumn="1" w:lastColumn="0" w:noHBand="0" w:noVBand="1"/>
      </w:tblPr>
      <w:tblGrid>
        <w:gridCol w:w="2830"/>
        <w:gridCol w:w="1418"/>
        <w:gridCol w:w="1417"/>
        <w:gridCol w:w="1560"/>
        <w:gridCol w:w="1417"/>
        <w:gridCol w:w="1134"/>
      </w:tblGrid>
      <w:tr w:rsidR="00C7341F" w:rsidRPr="006F49D0" w14:paraId="4F21D6DF" w14:textId="77777777" w:rsidTr="00A10E74">
        <w:trPr>
          <w:trHeight w:val="567"/>
        </w:trPr>
        <w:tc>
          <w:tcPr>
            <w:tcW w:w="2830" w:type="dxa"/>
            <w:shd w:val="clear" w:color="auto" w:fill="000000" w:themeFill="text1"/>
            <w:vAlign w:val="center"/>
          </w:tcPr>
          <w:p w14:paraId="46C82216" w14:textId="77777777" w:rsidR="00C7341F" w:rsidRPr="00C7341F" w:rsidRDefault="00C7341F" w:rsidP="0012484F">
            <w:pPr>
              <w:spacing w:after="0"/>
              <w:jc w:val="center"/>
              <w:rPr>
                <w:rFonts w:ascii="Arial" w:hAnsi="Arial" w:cs="Arial"/>
                <w:b/>
                <w:color w:val="FFFFFF" w:themeColor="background1"/>
                <w:sz w:val="18"/>
                <w:szCs w:val="16"/>
              </w:rPr>
            </w:pPr>
            <w:r>
              <w:rPr>
                <w:rFonts w:ascii="Arial" w:hAnsi="Arial"/>
                <w:b/>
                <w:color w:val="FFFFFF" w:themeColor="background1"/>
                <w:sz w:val="18"/>
                <w:szCs w:val="16"/>
              </w:rPr>
              <w:t>Project/property</w:t>
            </w:r>
          </w:p>
          <w:p w14:paraId="06D07B1D" w14:textId="77777777" w:rsidR="00C7341F" w:rsidRPr="00C7341F" w:rsidRDefault="00C7341F" w:rsidP="0012484F">
            <w:pPr>
              <w:spacing w:after="0"/>
              <w:jc w:val="center"/>
              <w:rPr>
                <w:rFonts w:ascii="Arial" w:hAnsi="Arial" w:cs="Arial"/>
                <w:b/>
                <w:color w:val="FFFFFF" w:themeColor="background1"/>
                <w:sz w:val="18"/>
                <w:szCs w:val="16"/>
              </w:rPr>
            </w:pPr>
            <w:r>
              <w:rPr>
                <w:rFonts w:ascii="Arial" w:hAnsi="Arial"/>
                <w:b/>
                <w:color w:val="FFFFFF" w:themeColor="background1"/>
                <w:sz w:val="18"/>
                <w:szCs w:val="16"/>
              </w:rPr>
              <w:t>Street no.</w:t>
            </w:r>
          </w:p>
        </w:tc>
        <w:tc>
          <w:tcPr>
            <w:tcW w:w="1418" w:type="dxa"/>
            <w:shd w:val="clear" w:color="auto" w:fill="000000" w:themeFill="text1"/>
          </w:tcPr>
          <w:p w14:paraId="070FC834" w14:textId="62260587" w:rsidR="00C7341F" w:rsidRPr="00C7341F" w:rsidRDefault="0012484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Sub-market</w:t>
            </w:r>
          </w:p>
        </w:tc>
        <w:tc>
          <w:tcPr>
            <w:tcW w:w="1417" w:type="dxa"/>
            <w:shd w:val="clear" w:color="auto" w:fill="000000" w:themeFill="text1"/>
          </w:tcPr>
          <w:p w14:paraId="03801D01" w14:textId="34D501C1" w:rsidR="00C7341F" w:rsidRPr="00C7341F" w:rsidRDefault="0012484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Asset class</w:t>
            </w:r>
          </w:p>
        </w:tc>
        <w:tc>
          <w:tcPr>
            <w:tcW w:w="1560" w:type="dxa"/>
            <w:shd w:val="clear" w:color="auto" w:fill="000000" w:themeFill="text1"/>
            <w:vAlign w:val="center"/>
          </w:tcPr>
          <w:p w14:paraId="64E565FC" w14:textId="77777777" w:rsidR="00C7341F" w:rsidRPr="00C7341F" w:rsidRDefault="00C7341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Buyer/investor</w:t>
            </w:r>
          </w:p>
        </w:tc>
        <w:tc>
          <w:tcPr>
            <w:tcW w:w="1417" w:type="dxa"/>
            <w:shd w:val="clear" w:color="auto" w:fill="000000" w:themeFill="text1"/>
            <w:vAlign w:val="center"/>
          </w:tcPr>
          <w:p w14:paraId="4F865E58" w14:textId="77777777" w:rsidR="00C7341F" w:rsidRPr="00C7341F" w:rsidRDefault="00C7341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Vendor</w:t>
            </w:r>
          </w:p>
        </w:tc>
        <w:tc>
          <w:tcPr>
            <w:tcW w:w="1134" w:type="dxa"/>
            <w:shd w:val="clear" w:color="auto" w:fill="000000" w:themeFill="text1"/>
            <w:vAlign w:val="center"/>
          </w:tcPr>
          <w:p w14:paraId="70DE4216" w14:textId="03F3DD74" w:rsidR="00C7341F" w:rsidRPr="00C7341F" w:rsidRDefault="00C7341F" w:rsidP="0012484F">
            <w:pPr>
              <w:widowControl w:val="0"/>
              <w:spacing w:before="60" w:after="0"/>
              <w:jc w:val="center"/>
              <w:rPr>
                <w:rFonts w:ascii="Arial" w:hAnsi="Arial" w:cs="Arial"/>
                <w:b/>
                <w:color w:val="FFFFFF" w:themeColor="background1"/>
                <w:sz w:val="18"/>
                <w:szCs w:val="16"/>
              </w:rPr>
            </w:pPr>
            <w:r>
              <w:rPr>
                <w:rFonts w:ascii="Arial" w:hAnsi="Arial"/>
                <w:b/>
                <w:color w:val="FFFFFF" w:themeColor="background1"/>
                <w:sz w:val="18"/>
                <w:szCs w:val="16"/>
              </w:rPr>
              <w:t>Purchase price*</w:t>
            </w:r>
          </w:p>
          <w:p w14:paraId="199A4A51" w14:textId="77777777" w:rsidR="00C7341F" w:rsidRPr="00C7341F" w:rsidRDefault="00C7341F" w:rsidP="0012484F">
            <w:pPr>
              <w:widowControl w:val="0"/>
              <w:spacing w:before="60" w:after="0"/>
              <w:jc w:val="center"/>
              <w:rPr>
                <w:rFonts w:ascii="Arial" w:hAnsi="Arial" w:cs="Arial"/>
                <w:b/>
                <w:color w:val="FFFFFF" w:themeColor="background1"/>
                <w:sz w:val="18"/>
                <w:szCs w:val="16"/>
              </w:rPr>
            </w:pPr>
            <w:r>
              <w:rPr>
                <w:rFonts w:ascii="Arial" w:hAnsi="Arial"/>
                <w:color w:val="FFFFFF" w:themeColor="background1"/>
                <w:sz w:val="18"/>
                <w:szCs w:val="16"/>
              </w:rPr>
              <w:t>[approx. €m]</w:t>
            </w:r>
          </w:p>
        </w:tc>
      </w:tr>
      <w:tr w:rsidR="0096494F" w:rsidRPr="00F2414C" w14:paraId="052FCB1B" w14:textId="77777777" w:rsidTr="00A10E74">
        <w:trPr>
          <w:trHeight w:val="567"/>
        </w:trPr>
        <w:tc>
          <w:tcPr>
            <w:tcW w:w="2830" w:type="dxa"/>
            <w:shd w:val="clear" w:color="auto" w:fill="auto"/>
            <w:vAlign w:val="center"/>
          </w:tcPr>
          <w:p w14:paraId="64CFC722" w14:textId="6A0E8415" w:rsidR="0096494F" w:rsidRPr="0096494F" w:rsidRDefault="0096494F" w:rsidP="00210B5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Kurfürstendamm</w:t>
            </w:r>
            <w:proofErr w:type="spellEnd"/>
            <w:r>
              <w:rPr>
                <w:rFonts w:ascii="Arial" w:hAnsi="Arial"/>
                <w:color w:val="000000" w:themeColor="text1"/>
                <w:sz w:val="18"/>
                <w:szCs w:val="18"/>
              </w:rPr>
              <w:t xml:space="preserve"> 125 A</w:t>
            </w:r>
          </w:p>
        </w:tc>
        <w:tc>
          <w:tcPr>
            <w:tcW w:w="1418" w:type="dxa"/>
            <w:shd w:val="clear" w:color="auto" w:fill="auto"/>
            <w:vAlign w:val="center"/>
          </w:tcPr>
          <w:p w14:paraId="12174F07" w14:textId="268D30CB" w:rsidR="0096494F" w:rsidRPr="0096494F" w:rsidRDefault="0096494F" w:rsidP="00927886">
            <w:pPr>
              <w:widowControl w:val="0"/>
              <w:spacing w:after="0"/>
              <w:rPr>
                <w:rFonts w:ascii="Arial" w:hAnsi="Arial" w:cs="Arial"/>
                <w:color w:val="000000" w:themeColor="text1"/>
                <w:sz w:val="18"/>
                <w:szCs w:val="18"/>
              </w:rPr>
            </w:pPr>
            <w:r>
              <w:rPr>
                <w:rFonts w:ascii="Arial" w:hAnsi="Arial"/>
                <w:color w:val="000000" w:themeColor="text1"/>
                <w:sz w:val="18"/>
                <w:szCs w:val="18"/>
              </w:rPr>
              <w:t>Periphery West</w:t>
            </w:r>
          </w:p>
        </w:tc>
        <w:tc>
          <w:tcPr>
            <w:tcW w:w="1417" w:type="dxa"/>
            <w:shd w:val="clear" w:color="auto" w:fill="auto"/>
            <w:vAlign w:val="center"/>
          </w:tcPr>
          <w:p w14:paraId="233F73B2" w14:textId="516BFF9A" w:rsidR="0096494F" w:rsidRDefault="0096494F" w:rsidP="00927886">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560" w:type="dxa"/>
            <w:shd w:val="clear" w:color="auto" w:fill="auto"/>
            <w:vAlign w:val="center"/>
          </w:tcPr>
          <w:p w14:paraId="54463753" w14:textId="26B31C5F" w:rsidR="0096494F" w:rsidRPr="0096494F" w:rsidRDefault="00FA4B7F" w:rsidP="0012484F">
            <w:pPr>
              <w:widowControl w:val="0"/>
              <w:spacing w:after="0"/>
              <w:rPr>
                <w:rFonts w:ascii="Arial" w:hAnsi="Arial" w:cs="Arial"/>
                <w:sz w:val="18"/>
                <w:szCs w:val="18"/>
              </w:rPr>
            </w:pPr>
            <w:r>
              <w:rPr>
                <w:rFonts w:ascii="Arial" w:hAnsi="Arial"/>
                <w:sz w:val="18"/>
                <w:szCs w:val="18"/>
              </w:rPr>
              <w:t>N. N</w:t>
            </w:r>
            <w:r w:rsidR="0096494F">
              <w:rPr>
                <w:rFonts w:ascii="Arial" w:hAnsi="Arial"/>
                <w:sz w:val="18"/>
                <w:szCs w:val="18"/>
              </w:rPr>
              <w:t>.</w:t>
            </w:r>
          </w:p>
        </w:tc>
        <w:tc>
          <w:tcPr>
            <w:tcW w:w="1417" w:type="dxa"/>
            <w:shd w:val="clear" w:color="auto" w:fill="auto"/>
            <w:vAlign w:val="center"/>
          </w:tcPr>
          <w:p w14:paraId="24C545D1" w14:textId="166DA553" w:rsidR="0096494F" w:rsidRPr="0096494F" w:rsidRDefault="0096494F" w:rsidP="00927886">
            <w:pPr>
              <w:widowControl w:val="0"/>
              <w:spacing w:after="0"/>
              <w:rPr>
                <w:rFonts w:ascii="Arial" w:hAnsi="Arial" w:cs="Arial"/>
                <w:color w:val="000000" w:themeColor="text1"/>
                <w:sz w:val="18"/>
                <w:szCs w:val="18"/>
              </w:rPr>
            </w:pPr>
            <w:r>
              <w:rPr>
                <w:rFonts w:ascii="Arial" w:hAnsi="Arial"/>
                <w:color w:val="000000" w:themeColor="text1"/>
                <w:sz w:val="18"/>
                <w:szCs w:val="18"/>
              </w:rPr>
              <w:t>Blackstone Group</w:t>
            </w:r>
          </w:p>
        </w:tc>
        <w:tc>
          <w:tcPr>
            <w:tcW w:w="1134" w:type="dxa"/>
            <w:shd w:val="clear" w:color="auto" w:fill="auto"/>
            <w:vAlign w:val="center"/>
          </w:tcPr>
          <w:p w14:paraId="3F143486" w14:textId="6EF07552" w:rsidR="0096494F" w:rsidRDefault="0096494F" w:rsidP="0096494F">
            <w:pPr>
              <w:widowControl w:val="0"/>
              <w:spacing w:after="0"/>
              <w:jc w:val="center"/>
              <w:rPr>
                <w:rFonts w:ascii="Arial" w:hAnsi="Arial" w:cs="Arial"/>
                <w:color w:val="000000" w:themeColor="text1"/>
                <w:sz w:val="18"/>
                <w:szCs w:val="18"/>
              </w:rPr>
            </w:pPr>
            <w:r>
              <w:rPr>
                <w:rFonts w:ascii="Arial" w:hAnsi="Arial"/>
                <w:color w:val="000000" w:themeColor="text1"/>
                <w:sz w:val="18"/>
                <w:szCs w:val="18"/>
              </w:rPr>
              <w:t>confidential</w:t>
            </w:r>
          </w:p>
        </w:tc>
      </w:tr>
      <w:tr w:rsidR="00C7341F" w:rsidRPr="00F2414C" w14:paraId="4DEF231D" w14:textId="77777777" w:rsidTr="00A10E74">
        <w:trPr>
          <w:trHeight w:val="567"/>
        </w:trPr>
        <w:tc>
          <w:tcPr>
            <w:tcW w:w="2830" w:type="dxa"/>
            <w:shd w:val="clear" w:color="auto" w:fill="auto"/>
            <w:vAlign w:val="center"/>
          </w:tcPr>
          <w:p w14:paraId="58E408B5" w14:textId="6B80F250" w:rsidR="00C7341F" w:rsidRPr="00CA462D" w:rsidRDefault="0096494F" w:rsidP="00210B56">
            <w:pPr>
              <w:widowControl w:val="0"/>
              <w:spacing w:after="0"/>
              <w:rPr>
                <w:rFonts w:ascii="Arial" w:hAnsi="Arial" w:cs="Arial"/>
                <w:color w:val="000000" w:themeColor="text1"/>
                <w:sz w:val="18"/>
                <w:szCs w:val="18"/>
              </w:rPr>
            </w:pPr>
            <w:r>
              <w:rPr>
                <w:rFonts w:ascii="Arial" w:hAnsi="Arial"/>
                <w:color w:val="000000" w:themeColor="text1"/>
                <w:sz w:val="18"/>
                <w:szCs w:val="18"/>
              </w:rPr>
              <w:t>Offices and medical practices building</w:t>
            </w:r>
            <w:r>
              <w:t xml:space="preserve"> </w:t>
            </w:r>
            <w:proofErr w:type="spellStart"/>
            <w:r>
              <w:rPr>
                <w:rFonts w:ascii="Arial" w:hAnsi="Arial"/>
                <w:color w:val="000000" w:themeColor="text1"/>
                <w:sz w:val="18"/>
                <w:szCs w:val="18"/>
              </w:rPr>
              <w:t>Mariendorfer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Damm</w:t>
            </w:r>
            <w:proofErr w:type="spellEnd"/>
            <w:r>
              <w:rPr>
                <w:rFonts w:ascii="Arial" w:hAnsi="Arial"/>
                <w:color w:val="000000" w:themeColor="text1"/>
                <w:sz w:val="18"/>
                <w:szCs w:val="18"/>
              </w:rPr>
              <w:t xml:space="preserve"> 159-161</w:t>
            </w:r>
          </w:p>
        </w:tc>
        <w:tc>
          <w:tcPr>
            <w:tcW w:w="1418" w:type="dxa"/>
            <w:shd w:val="clear" w:color="auto" w:fill="auto"/>
            <w:vAlign w:val="center"/>
          </w:tcPr>
          <w:p w14:paraId="3F2EE2F1" w14:textId="3FA612FE" w:rsidR="00C7341F" w:rsidRPr="00CA462D" w:rsidRDefault="0096494F" w:rsidP="00927886">
            <w:pPr>
              <w:widowControl w:val="0"/>
              <w:spacing w:after="0"/>
              <w:rPr>
                <w:rFonts w:ascii="Arial" w:hAnsi="Arial" w:cs="Arial"/>
                <w:color w:val="000000" w:themeColor="text1"/>
                <w:sz w:val="18"/>
                <w:szCs w:val="18"/>
              </w:rPr>
            </w:pPr>
            <w:r>
              <w:rPr>
                <w:rFonts w:ascii="Arial" w:hAnsi="Arial"/>
                <w:color w:val="000000" w:themeColor="text1"/>
                <w:sz w:val="18"/>
                <w:szCs w:val="18"/>
              </w:rPr>
              <w:t>Periphery south</w:t>
            </w:r>
          </w:p>
        </w:tc>
        <w:tc>
          <w:tcPr>
            <w:tcW w:w="1417" w:type="dxa"/>
            <w:shd w:val="clear" w:color="auto" w:fill="auto"/>
            <w:vAlign w:val="center"/>
          </w:tcPr>
          <w:p w14:paraId="04C51391" w14:textId="6A81FAAE" w:rsidR="00C7341F" w:rsidRPr="00CA462D" w:rsidRDefault="0096494F" w:rsidP="00927886">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560" w:type="dxa"/>
            <w:shd w:val="clear" w:color="auto" w:fill="auto"/>
            <w:vAlign w:val="center"/>
          </w:tcPr>
          <w:p w14:paraId="178C5741" w14:textId="39EA13F0" w:rsidR="00C7341F" w:rsidRPr="00CA462D" w:rsidRDefault="0096494F" w:rsidP="0012484F">
            <w:pPr>
              <w:widowControl w:val="0"/>
              <w:spacing w:after="0"/>
              <w:rPr>
                <w:rFonts w:ascii="Arial" w:hAnsi="Arial" w:cs="Arial"/>
                <w:sz w:val="18"/>
                <w:szCs w:val="18"/>
              </w:rPr>
            </w:pPr>
            <w:proofErr w:type="spellStart"/>
            <w:r>
              <w:rPr>
                <w:rFonts w:ascii="Arial" w:hAnsi="Arial"/>
                <w:sz w:val="18"/>
                <w:szCs w:val="18"/>
              </w:rPr>
              <w:t>Imaxxam</w:t>
            </w:r>
            <w:proofErr w:type="spellEnd"/>
            <w:r>
              <w:rPr>
                <w:rFonts w:ascii="Arial" w:hAnsi="Arial"/>
                <w:sz w:val="18"/>
                <w:szCs w:val="18"/>
              </w:rPr>
              <w:t xml:space="preserve"> Asset &amp; Portfolio Management</w:t>
            </w:r>
          </w:p>
        </w:tc>
        <w:tc>
          <w:tcPr>
            <w:tcW w:w="1417" w:type="dxa"/>
            <w:shd w:val="clear" w:color="auto" w:fill="auto"/>
            <w:vAlign w:val="center"/>
          </w:tcPr>
          <w:p w14:paraId="7DFC0737" w14:textId="3E6F3435" w:rsidR="00C7341F" w:rsidRPr="00FA4B7F" w:rsidRDefault="0096494F" w:rsidP="00927886">
            <w:pPr>
              <w:widowControl w:val="0"/>
              <w:spacing w:after="0"/>
              <w:rPr>
                <w:rFonts w:ascii="Arial" w:hAnsi="Arial" w:cs="Arial"/>
                <w:color w:val="000000" w:themeColor="text1"/>
                <w:sz w:val="18"/>
                <w:szCs w:val="18"/>
                <w:lang w:val="de-DE"/>
              </w:rPr>
            </w:pPr>
            <w:r w:rsidRPr="00FA4B7F">
              <w:rPr>
                <w:rFonts w:ascii="Arial" w:hAnsi="Arial"/>
                <w:color w:val="000000" w:themeColor="text1"/>
                <w:sz w:val="18"/>
                <w:szCs w:val="18"/>
                <w:lang w:val="de-DE"/>
              </w:rPr>
              <w:t>BR-NAS German Mittelstand Properties</w:t>
            </w:r>
          </w:p>
        </w:tc>
        <w:tc>
          <w:tcPr>
            <w:tcW w:w="1134" w:type="dxa"/>
            <w:shd w:val="clear" w:color="auto" w:fill="auto"/>
            <w:vAlign w:val="center"/>
          </w:tcPr>
          <w:p w14:paraId="48ADC86F" w14:textId="003E2793" w:rsidR="00C7341F" w:rsidRPr="00CA462D" w:rsidRDefault="0096494F" w:rsidP="0096494F">
            <w:pPr>
              <w:widowControl w:val="0"/>
              <w:spacing w:after="0"/>
              <w:jc w:val="center"/>
              <w:rPr>
                <w:rFonts w:ascii="Arial" w:hAnsi="Arial" w:cs="Arial"/>
                <w:color w:val="000000" w:themeColor="text1"/>
                <w:sz w:val="18"/>
                <w:szCs w:val="18"/>
              </w:rPr>
            </w:pPr>
            <w:r>
              <w:rPr>
                <w:rFonts w:ascii="Arial" w:hAnsi="Arial"/>
                <w:color w:val="000000" w:themeColor="text1"/>
                <w:sz w:val="18"/>
                <w:szCs w:val="18"/>
              </w:rPr>
              <w:t>confidential</w:t>
            </w:r>
          </w:p>
        </w:tc>
      </w:tr>
      <w:tr w:rsidR="00210B56" w:rsidRPr="006F49D0" w14:paraId="0EE85ED5" w14:textId="77777777" w:rsidTr="00A10E74">
        <w:trPr>
          <w:trHeight w:val="567"/>
        </w:trPr>
        <w:tc>
          <w:tcPr>
            <w:tcW w:w="2830" w:type="dxa"/>
            <w:shd w:val="clear" w:color="auto" w:fill="auto"/>
            <w:vAlign w:val="center"/>
          </w:tcPr>
          <w:p w14:paraId="6B587E22" w14:textId="673D1EEF" w:rsidR="00210B56" w:rsidRPr="00210B56" w:rsidRDefault="0096494F" w:rsidP="00210B56">
            <w:pPr>
              <w:widowControl w:val="0"/>
              <w:spacing w:after="0"/>
              <w:rPr>
                <w:rFonts w:ascii="Arial" w:hAnsi="Arial" w:cs="Arial"/>
                <w:sz w:val="18"/>
                <w:szCs w:val="18"/>
              </w:rPr>
            </w:pPr>
            <w:r>
              <w:rPr>
                <w:rFonts w:ascii="Arial" w:hAnsi="Arial"/>
                <w:sz w:val="18"/>
                <w:szCs w:val="18"/>
              </w:rPr>
              <w:t xml:space="preserve">Business centre, </w:t>
            </w:r>
            <w:proofErr w:type="spellStart"/>
            <w:r>
              <w:rPr>
                <w:rFonts w:ascii="Arial" w:hAnsi="Arial"/>
                <w:sz w:val="18"/>
                <w:szCs w:val="18"/>
              </w:rPr>
              <w:t>Mariendorfer</w:t>
            </w:r>
            <w:proofErr w:type="spellEnd"/>
            <w:r>
              <w:rPr>
                <w:rFonts w:ascii="Arial" w:hAnsi="Arial"/>
                <w:sz w:val="18"/>
                <w:szCs w:val="18"/>
              </w:rPr>
              <w:t xml:space="preserve"> </w:t>
            </w:r>
            <w:proofErr w:type="spellStart"/>
            <w:r>
              <w:rPr>
                <w:rFonts w:ascii="Arial" w:hAnsi="Arial"/>
                <w:sz w:val="18"/>
                <w:szCs w:val="18"/>
              </w:rPr>
              <w:t>Damm</w:t>
            </w:r>
            <w:proofErr w:type="spellEnd"/>
            <w:r>
              <w:rPr>
                <w:rFonts w:ascii="Arial" w:hAnsi="Arial"/>
                <w:sz w:val="18"/>
                <w:szCs w:val="18"/>
              </w:rPr>
              <w:t xml:space="preserve"> 292-298</w:t>
            </w:r>
          </w:p>
        </w:tc>
        <w:tc>
          <w:tcPr>
            <w:tcW w:w="1418" w:type="dxa"/>
            <w:shd w:val="clear" w:color="auto" w:fill="auto"/>
            <w:vAlign w:val="center"/>
          </w:tcPr>
          <w:p w14:paraId="3CEBC288" w14:textId="757B7ACD" w:rsidR="00210B56" w:rsidRDefault="0096494F" w:rsidP="00DF0AB8">
            <w:pPr>
              <w:widowControl w:val="0"/>
              <w:spacing w:after="0"/>
              <w:rPr>
                <w:rFonts w:ascii="Arial" w:hAnsi="Arial" w:cs="Arial"/>
                <w:sz w:val="18"/>
                <w:szCs w:val="18"/>
              </w:rPr>
            </w:pPr>
            <w:r>
              <w:rPr>
                <w:rFonts w:ascii="Arial" w:hAnsi="Arial"/>
                <w:sz w:val="18"/>
                <w:szCs w:val="18"/>
              </w:rPr>
              <w:t>Periphery south</w:t>
            </w:r>
          </w:p>
        </w:tc>
        <w:tc>
          <w:tcPr>
            <w:tcW w:w="1417" w:type="dxa"/>
            <w:shd w:val="clear" w:color="auto" w:fill="auto"/>
            <w:vAlign w:val="center"/>
          </w:tcPr>
          <w:p w14:paraId="3B92AFB4" w14:textId="5EA4976D" w:rsidR="00210B56" w:rsidRDefault="0096494F" w:rsidP="00210B56">
            <w:pPr>
              <w:widowControl w:val="0"/>
              <w:spacing w:after="0"/>
              <w:rPr>
                <w:rFonts w:ascii="Arial" w:hAnsi="Arial" w:cs="Arial"/>
                <w:sz w:val="18"/>
                <w:szCs w:val="18"/>
              </w:rPr>
            </w:pPr>
            <w:r>
              <w:rPr>
                <w:rFonts w:ascii="Arial" w:hAnsi="Arial"/>
                <w:sz w:val="18"/>
                <w:szCs w:val="18"/>
              </w:rPr>
              <w:t>Mixed use</w:t>
            </w:r>
          </w:p>
        </w:tc>
        <w:tc>
          <w:tcPr>
            <w:tcW w:w="1560" w:type="dxa"/>
            <w:shd w:val="clear" w:color="auto" w:fill="auto"/>
            <w:vAlign w:val="center"/>
          </w:tcPr>
          <w:p w14:paraId="056B4D22" w14:textId="4792D689" w:rsidR="00210B56" w:rsidRPr="00210B56" w:rsidRDefault="00AC18B2" w:rsidP="00210B56">
            <w:pPr>
              <w:widowControl w:val="0"/>
              <w:spacing w:after="0"/>
              <w:rPr>
                <w:rFonts w:ascii="Arial" w:hAnsi="Arial" w:cs="Arial"/>
                <w:sz w:val="18"/>
                <w:szCs w:val="18"/>
              </w:rPr>
            </w:pPr>
            <w:proofErr w:type="spellStart"/>
            <w:r>
              <w:rPr>
                <w:rFonts w:ascii="Arial" w:hAnsi="Arial"/>
                <w:sz w:val="18"/>
                <w:szCs w:val="18"/>
              </w:rPr>
              <w:t>Redos</w:t>
            </w:r>
            <w:proofErr w:type="spellEnd"/>
            <w:r>
              <w:rPr>
                <w:rFonts w:ascii="Arial" w:hAnsi="Arial"/>
                <w:sz w:val="18"/>
                <w:szCs w:val="18"/>
              </w:rPr>
              <w:t xml:space="preserve"> Real Estate</w:t>
            </w:r>
          </w:p>
        </w:tc>
        <w:tc>
          <w:tcPr>
            <w:tcW w:w="1417" w:type="dxa"/>
            <w:shd w:val="clear" w:color="auto" w:fill="auto"/>
            <w:vAlign w:val="center"/>
          </w:tcPr>
          <w:p w14:paraId="007AC26F" w14:textId="26E0A02D" w:rsidR="00210B56" w:rsidRPr="00712CE1" w:rsidRDefault="00AC18B2" w:rsidP="00210B56">
            <w:pPr>
              <w:widowControl w:val="0"/>
              <w:spacing w:after="0"/>
              <w:rPr>
                <w:rFonts w:ascii="Arial" w:hAnsi="Arial" w:cs="Arial"/>
                <w:color w:val="000000" w:themeColor="text1"/>
                <w:sz w:val="18"/>
                <w:szCs w:val="18"/>
              </w:rPr>
            </w:pPr>
            <w:r>
              <w:rPr>
                <w:rFonts w:ascii="Arial" w:hAnsi="Arial"/>
                <w:sz w:val="18"/>
                <w:szCs w:val="18"/>
              </w:rPr>
              <w:t>HGHI Holding</w:t>
            </w:r>
          </w:p>
        </w:tc>
        <w:tc>
          <w:tcPr>
            <w:tcW w:w="1134" w:type="dxa"/>
            <w:shd w:val="clear" w:color="auto" w:fill="auto"/>
            <w:vAlign w:val="center"/>
          </w:tcPr>
          <w:p w14:paraId="0081CED5" w14:textId="015FFCFE" w:rsidR="00210B56" w:rsidRDefault="00AC18B2" w:rsidP="0096494F">
            <w:pPr>
              <w:widowControl w:val="0"/>
              <w:spacing w:after="0"/>
              <w:jc w:val="center"/>
              <w:rPr>
                <w:rFonts w:ascii="Arial" w:hAnsi="Arial" w:cs="Arial"/>
                <w:sz w:val="18"/>
                <w:szCs w:val="18"/>
              </w:rPr>
            </w:pPr>
            <w:r>
              <w:rPr>
                <w:rFonts w:ascii="Arial" w:hAnsi="Arial"/>
                <w:sz w:val="18"/>
                <w:szCs w:val="18"/>
              </w:rPr>
              <w:t>confidential</w:t>
            </w:r>
          </w:p>
        </w:tc>
      </w:tr>
      <w:tr w:rsidR="00210B56" w:rsidRPr="006F49D0" w14:paraId="5AD234B7" w14:textId="77777777" w:rsidTr="00A10E74">
        <w:trPr>
          <w:trHeight w:val="567"/>
        </w:trPr>
        <w:tc>
          <w:tcPr>
            <w:tcW w:w="2830" w:type="dxa"/>
            <w:shd w:val="clear" w:color="auto" w:fill="auto"/>
            <w:vAlign w:val="center"/>
          </w:tcPr>
          <w:p w14:paraId="038AB8C1" w14:textId="4FE5D6AB" w:rsidR="00210B56" w:rsidRPr="00210B56" w:rsidRDefault="00AC18B2" w:rsidP="00210B56">
            <w:pPr>
              <w:widowControl w:val="0"/>
              <w:spacing w:after="0"/>
              <w:rPr>
                <w:rFonts w:ascii="Arial" w:hAnsi="Arial" w:cs="Arial"/>
                <w:sz w:val="18"/>
                <w:szCs w:val="18"/>
              </w:rPr>
            </w:pPr>
            <w:r>
              <w:rPr>
                <w:rFonts w:ascii="Arial" w:hAnsi="Arial"/>
                <w:sz w:val="18"/>
                <w:szCs w:val="18"/>
              </w:rPr>
              <w:t>Max-Planck-Strasse 2</w:t>
            </w:r>
          </w:p>
        </w:tc>
        <w:tc>
          <w:tcPr>
            <w:tcW w:w="1418" w:type="dxa"/>
            <w:shd w:val="clear" w:color="auto" w:fill="auto"/>
            <w:vAlign w:val="center"/>
          </w:tcPr>
          <w:p w14:paraId="7BDE851C" w14:textId="62567A6E" w:rsidR="00210B56" w:rsidRDefault="00AC18B2" w:rsidP="00DF0AB8">
            <w:pPr>
              <w:widowControl w:val="0"/>
              <w:spacing w:after="0"/>
              <w:rPr>
                <w:rFonts w:ascii="Arial" w:hAnsi="Arial" w:cs="Arial"/>
                <w:sz w:val="18"/>
                <w:szCs w:val="18"/>
              </w:rPr>
            </w:pPr>
            <w:proofErr w:type="spellStart"/>
            <w:r>
              <w:rPr>
                <w:rFonts w:ascii="Arial" w:hAnsi="Arial"/>
                <w:sz w:val="18"/>
                <w:szCs w:val="18"/>
              </w:rPr>
              <w:t>Adlershof</w:t>
            </w:r>
            <w:proofErr w:type="spellEnd"/>
          </w:p>
        </w:tc>
        <w:tc>
          <w:tcPr>
            <w:tcW w:w="1417" w:type="dxa"/>
            <w:shd w:val="clear" w:color="auto" w:fill="auto"/>
            <w:vAlign w:val="center"/>
          </w:tcPr>
          <w:p w14:paraId="22A58630" w14:textId="0E6C2FED" w:rsidR="00210B56" w:rsidRDefault="00AC18B2" w:rsidP="00210B56">
            <w:pPr>
              <w:widowControl w:val="0"/>
              <w:spacing w:after="0"/>
              <w:rPr>
                <w:rFonts w:ascii="Arial" w:hAnsi="Arial" w:cs="Arial"/>
                <w:sz w:val="18"/>
                <w:szCs w:val="18"/>
              </w:rPr>
            </w:pPr>
            <w:r>
              <w:rPr>
                <w:rFonts w:ascii="Arial" w:hAnsi="Arial"/>
                <w:sz w:val="18"/>
                <w:szCs w:val="18"/>
              </w:rPr>
              <w:t>Offices</w:t>
            </w:r>
          </w:p>
        </w:tc>
        <w:tc>
          <w:tcPr>
            <w:tcW w:w="1560" w:type="dxa"/>
            <w:shd w:val="clear" w:color="auto" w:fill="auto"/>
            <w:vAlign w:val="center"/>
          </w:tcPr>
          <w:p w14:paraId="431996CF" w14:textId="53080B89" w:rsidR="00210B56" w:rsidRPr="00210B56" w:rsidRDefault="00AC18B2" w:rsidP="00210B56">
            <w:pPr>
              <w:widowControl w:val="0"/>
              <w:spacing w:after="0"/>
              <w:rPr>
                <w:rFonts w:ascii="Arial" w:hAnsi="Arial" w:cs="Arial"/>
                <w:sz w:val="18"/>
                <w:szCs w:val="18"/>
              </w:rPr>
            </w:pPr>
            <w:r>
              <w:rPr>
                <w:rFonts w:ascii="Arial" w:hAnsi="Arial"/>
                <w:sz w:val="18"/>
                <w:szCs w:val="18"/>
              </w:rPr>
              <w:t>Fidelity Funds</w:t>
            </w:r>
          </w:p>
        </w:tc>
        <w:tc>
          <w:tcPr>
            <w:tcW w:w="1417" w:type="dxa"/>
            <w:shd w:val="clear" w:color="auto" w:fill="auto"/>
            <w:vAlign w:val="center"/>
          </w:tcPr>
          <w:p w14:paraId="47BB65F4" w14:textId="08B3B804" w:rsidR="00210B56" w:rsidRPr="00712CE1" w:rsidRDefault="00FA4B7F" w:rsidP="00210B56">
            <w:pPr>
              <w:widowControl w:val="0"/>
              <w:spacing w:after="0"/>
              <w:rPr>
                <w:rFonts w:ascii="Arial" w:hAnsi="Arial" w:cs="Arial"/>
                <w:color w:val="000000" w:themeColor="text1"/>
                <w:sz w:val="18"/>
                <w:szCs w:val="18"/>
              </w:rPr>
            </w:pPr>
            <w:r>
              <w:rPr>
                <w:rFonts w:ascii="Arial" w:hAnsi="Arial"/>
                <w:color w:val="000000" w:themeColor="text1"/>
                <w:sz w:val="18"/>
                <w:szCs w:val="18"/>
              </w:rPr>
              <w:t>N. N</w:t>
            </w:r>
            <w:r w:rsidR="00AC18B2">
              <w:rPr>
                <w:rFonts w:ascii="Arial" w:hAnsi="Arial"/>
                <w:color w:val="000000" w:themeColor="text1"/>
                <w:sz w:val="18"/>
                <w:szCs w:val="18"/>
              </w:rPr>
              <w:t>.</w:t>
            </w:r>
          </w:p>
        </w:tc>
        <w:tc>
          <w:tcPr>
            <w:tcW w:w="1134" w:type="dxa"/>
            <w:shd w:val="clear" w:color="auto" w:fill="auto"/>
            <w:vAlign w:val="center"/>
          </w:tcPr>
          <w:p w14:paraId="7B432AE9" w14:textId="50F09F62" w:rsidR="00210B56" w:rsidRDefault="00AC18B2" w:rsidP="0096494F">
            <w:pPr>
              <w:widowControl w:val="0"/>
              <w:spacing w:after="0"/>
              <w:jc w:val="center"/>
              <w:rPr>
                <w:rFonts w:ascii="Arial" w:hAnsi="Arial" w:cs="Arial"/>
                <w:sz w:val="18"/>
                <w:szCs w:val="18"/>
              </w:rPr>
            </w:pPr>
            <w:r>
              <w:rPr>
                <w:rFonts w:ascii="Arial" w:hAnsi="Arial"/>
                <w:sz w:val="18"/>
                <w:szCs w:val="18"/>
              </w:rPr>
              <w:t>confidential</w:t>
            </w:r>
          </w:p>
        </w:tc>
      </w:tr>
      <w:tr w:rsidR="00210B56" w:rsidRPr="006F49D0" w14:paraId="1FF59F01" w14:textId="77777777" w:rsidTr="00A10E74">
        <w:trPr>
          <w:trHeight w:val="567"/>
        </w:trPr>
        <w:tc>
          <w:tcPr>
            <w:tcW w:w="2830" w:type="dxa"/>
            <w:shd w:val="clear" w:color="auto" w:fill="auto"/>
            <w:vAlign w:val="center"/>
          </w:tcPr>
          <w:p w14:paraId="4D3D24ED" w14:textId="0D0B9B8B" w:rsidR="00210B56" w:rsidRPr="00210B56" w:rsidRDefault="00A10E74" w:rsidP="00210B56">
            <w:pPr>
              <w:widowControl w:val="0"/>
              <w:spacing w:after="0"/>
              <w:rPr>
                <w:rFonts w:ascii="Arial" w:hAnsi="Arial" w:cs="Arial"/>
                <w:sz w:val="18"/>
                <w:szCs w:val="18"/>
              </w:rPr>
            </w:pPr>
            <w:proofErr w:type="spellStart"/>
            <w:r>
              <w:rPr>
                <w:rFonts w:ascii="Arial" w:hAnsi="Arial"/>
                <w:sz w:val="18"/>
                <w:szCs w:val="18"/>
              </w:rPr>
              <w:t>Prinzessinnenstrasse</w:t>
            </w:r>
            <w:proofErr w:type="spellEnd"/>
            <w:r>
              <w:rPr>
                <w:rFonts w:ascii="Arial" w:hAnsi="Arial"/>
                <w:sz w:val="18"/>
                <w:szCs w:val="18"/>
              </w:rPr>
              <w:t xml:space="preserve"> 21-24</w:t>
            </w:r>
          </w:p>
        </w:tc>
        <w:tc>
          <w:tcPr>
            <w:tcW w:w="1418" w:type="dxa"/>
            <w:shd w:val="clear" w:color="auto" w:fill="auto"/>
            <w:vAlign w:val="center"/>
          </w:tcPr>
          <w:p w14:paraId="3DBE66C6" w14:textId="0367E3CF" w:rsidR="00210B56" w:rsidRDefault="00AC18B2" w:rsidP="00210B56">
            <w:pPr>
              <w:widowControl w:val="0"/>
              <w:spacing w:after="0"/>
              <w:rPr>
                <w:rFonts w:ascii="Arial" w:hAnsi="Arial" w:cs="Arial"/>
                <w:sz w:val="18"/>
                <w:szCs w:val="18"/>
              </w:rPr>
            </w:pPr>
            <w:r>
              <w:rPr>
                <w:rFonts w:ascii="Arial" w:hAnsi="Arial"/>
                <w:sz w:val="18"/>
                <w:szCs w:val="18"/>
              </w:rPr>
              <w:t>Kreuzberg</w:t>
            </w:r>
          </w:p>
        </w:tc>
        <w:tc>
          <w:tcPr>
            <w:tcW w:w="1417" w:type="dxa"/>
            <w:shd w:val="clear" w:color="auto" w:fill="auto"/>
            <w:vAlign w:val="center"/>
          </w:tcPr>
          <w:p w14:paraId="4C798921" w14:textId="4F25F02A" w:rsidR="00210B56" w:rsidRDefault="00A10E74" w:rsidP="00210B56">
            <w:pPr>
              <w:widowControl w:val="0"/>
              <w:spacing w:after="0"/>
              <w:rPr>
                <w:rFonts w:ascii="Arial" w:hAnsi="Arial" w:cs="Arial"/>
                <w:sz w:val="18"/>
                <w:szCs w:val="18"/>
              </w:rPr>
            </w:pPr>
            <w:r>
              <w:rPr>
                <w:rFonts w:ascii="Arial" w:hAnsi="Arial"/>
                <w:sz w:val="18"/>
                <w:szCs w:val="18"/>
              </w:rPr>
              <w:t>Building land (commercial)</w:t>
            </w:r>
          </w:p>
        </w:tc>
        <w:tc>
          <w:tcPr>
            <w:tcW w:w="1560" w:type="dxa"/>
            <w:shd w:val="clear" w:color="auto" w:fill="auto"/>
            <w:vAlign w:val="center"/>
          </w:tcPr>
          <w:p w14:paraId="6D8E909A" w14:textId="2DADB209" w:rsidR="00210B56" w:rsidRPr="00210B56" w:rsidRDefault="00A10E74" w:rsidP="00210B56">
            <w:pPr>
              <w:widowControl w:val="0"/>
              <w:spacing w:after="0"/>
              <w:rPr>
                <w:rFonts w:ascii="Arial" w:hAnsi="Arial" w:cs="Arial"/>
                <w:sz w:val="18"/>
                <w:szCs w:val="18"/>
              </w:rPr>
            </w:pPr>
            <w:r>
              <w:rPr>
                <w:rFonts w:ascii="Arial" w:hAnsi="Arial"/>
                <w:sz w:val="18"/>
                <w:szCs w:val="18"/>
              </w:rPr>
              <w:t>Pandion</w:t>
            </w:r>
          </w:p>
        </w:tc>
        <w:tc>
          <w:tcPr>
            <w:tcW w:w="1417" w:type="dxa"/>
            <w:shd w:val="clear" w:color="auto" w:fill="auto"/>
            <w:vAlign w:val="center"/>
          </w:tcPr>
          <w:p w14:paraId="114E4714" w14:textId="32E4BFC8" w:rsidR="00210B56" w:rsidRPr="00FA4B7F" w:rsidRDefault="00A10E74" w:rsidP="00210B56">
            <w:pPr>
              <w:widowControl w:val="0"/>
              <w:spacing w:after="0"/>
              <w:rPr>
                <w:rFonts w:ascii="Arial" w:hAnsi="Arial" w:cs="Arial"/>
                <w:color w:val="000000" w:themeColor="text1"/>
                <w:sz w:val="18"/>
                <w:szCs w:val="18"/>
                <w:lang w:val="de-DE"/>
              </w:rPr>
            </w:pPr>
            <w:r w:rsidRPr="00FA4B7F">
              <w:rPr>
                <w:rFonts w:ascii="Arial" w:hAnsi="Arial"/>
                <w:color w:val="000000" w:themeColor="text1"/>
                <w:sz w:val="18"/>
                <w:szCs w:val="18"/>
                <w:lang w:val="de-DE"/>
              </w:rPr>
              <w:t>Alpha 4 Mercedes-Benz Grund</w:t>
            </w:r>
            <w:r w:rsidR="00FA4B7F" w:rsidRPr="00FA4B7F">
              <w:rPr>
                <w:rFonts w:ascii="Arial" w:hAnsi="Arial"/>
                <w:color w:val="000000" w:themeColor="text1"/>
                <w:sz w:val="18"/>
                <w:szCs w:val="18"/>
                <w:lang w:val="de-DE"/>
              </w:rPr>
              <w:t>-</w:t>
            </w:r>
            <w:proofErr w:type="spellStart"/>
            <w:r w:rsidRPr="00FA4B7F">
              <w:rPr>
                <w:rFonts w:ascii="Arial" w:hAnsi="Arial"/>
                <w:color w:val="000000" w:themeColor="text1"/>
                <w:sz w:val="18"/>
                <w:szCs w:val="18"/>
                <w:lang w:val="de-DE"/>
              </w:rPr>
              <w:t>stücksverwalt</w:t>
            </w:r>
            <w:proofErr w:type="spellEnd"/>
            <w:r w:rsidR="00FA4B7F" w:rsidRPr="00FA4B7F">
              <w:rPr>
                <w:rFonts w:ascii="Arial" w:hAnsi="Arial"/>
                <w:color w:val="000000" w:themeColor="text1"/>
                <w:sz w:val="18"/>
                <w:szCs w:val="18"/>
                <w:lang w:val="de-DE"/>
              </w:rPr>
              <w:t>-</w:t>
            </w:r>
            <w:proofErr w:type="spellStart"/>
            <w:r w:rsidRPr="00FA4B7F">
              <w:rPr>
                <w:rFonts w:ascii="Arial" w:hAnsi="Arial"/>
                <w:color w:val="000000" w:themeColor="text1"/>
                <w:sz w:val="18"/>
                <w:szCs w:val="18"/>
                <w:lang w:val="de-DE"/>
              </w:rPr>
              <w:t>ung</w:t>
            </w:r>
            <w:proofErr w:type="spellEnd"/>
          </w:p>
        </w:tc>
        <w:tc>
          <w:tcPr>
            <w:tcW w:w="1134" w:type="dxa"/>
            <w:shd w:val="clear" w:color="auto" w:fill="auto"/>
            <w:vAlign w:val="center"/>
          </w:tcPr>
          <w:p w14:paraId="030989BC" w14:textId="161A4C33" w:rsidR="00210B56" w:rsidRDefault="00A10E74" w:rsidP="0096494F">
            <w:pPr>
              <w:widowControl w:val="0"/>
              <w:spacing w:after="0"/>
              <w:jc w:val="center"/>
              <w:rPr>
                <w:rFonts w:ascii="Arial" w:hAnsi="Arial" w:cs="Arial"/>
                <w:sz w:val="18"/>
                <w:szCs w:val="18"/>
              </w:rPr>
            </w:pPr>
            <w:r>
              <w:rPr>
                <w:rFonts w:ascii="Arial" w:hAnsi="Arial"/>
                <w:sz w:val="18"/>
                <w:szCs w:val="18"/>
              </w:rPr>
              <w:t>confidential</w:t>
            </w:r>
          </w:p>
        </w:tc>
      </w:tr>
      <w:tr w:rsidR="00210B56" w:rsidRPr="006F49D0" w14:paraId="660E85F4" w14:textId="77777777" w:rsidTr="00A10E74">
        <w:trPr>
          <w:trHeight w:val="567"/>
        </w:trPr>
        <w:tc>
          <w:tcPr>
            <w:tcW w:w="2830" w:type="dxa"/>
            <w:shd w:val="clear" w:color="auto" w:fill="auto"/>
            <w:vAlign w:val="center"/>
          </w:tcPr>
          <w:p w14:paraId="6E827322" w14:textId="260788BA" w:rsidR="00210B56" w:rsidRPr="00210B56" w:rsidRDefault="00A10E74" w:rsidP="00210B56">
            <w:pPr>
              <w:widowControl w:val="0"/>
              <w:spacing w:after="0"/>
              <w:rPr>
                <w:rFonts w:ascii="Arial" w:hAnsi="Arial" w:cs="Arial"/>
                <w:sz w:val="18"/>
                <w:szCs w:val="18"/>
              </w:rPr>
            </w:pPr>
            <w:r>
              <w:rPr>
                <w:rFonts w:ascii="Arial" w:hAnsi="Arial"/>
                <w:sz w:val="18"/>
                <w:szCs w:val="18"/>
              </w:rPr>
              <w:t xml:space="preserve">Medical centre, </w:t>
            </w:r>
            <w:proofErr w:type="spellStart"/>
            <w:r>
              <w:rPr>
                <w:rFonts w:ascii="Arial" w:hAnsi="Arial"/>
                <w:sz w:val="18"/>
                <w:szCs w:val="18"/>
              </w:rPr>
              <w:t>Ruschestrasse</w:t>
            </w:r>
            <w:proofErr w:type="spellEnd"/>
            <w:r>
              <w:rPr>
                <w:rFonts w:ascii="Arial" w:hAnsi="Arial"/>
                <w:sz w:val="18"/>
                <w:szCs w:val="18"/>
              </w:rPr>
              <w:t xml:space="preserve"> 103</w:t>
            </w:r>
          </w:p>
        </w:tc>
        <w:tc>
          <w:tcPr>
            <w:tcW w:w="1418" w:type="dxa"/>
            <w:shd w:val="clear" w:color="auto" w:fill="auto"/>
            <w:vAlign w:val="center"/>
          </w:tcPr>
          <w:p w14:paraId="1D87C508" w14:textId="5F27947F" w:rsidR="00210B56" w:rsidRDefault="00A10E74" w:rsidP="00210B56">
            <w:pPr>
              <w:widowControl w:val="0"/>
              <w:spacing w:after="0"/>
              <w:rPr>
                <w:rFonts w:ascii="Arial" w:hAnsi="Arial" w:cs="Arial"/>
                <w:sz w:val="18"/>
                <w:szCs w:val="18"/>
              </w:rPr>
            </w:pPr>
            <w:r>
              <w:rPr>
                <w:rFonts w:ascii="Arial" w:hAnsi="Arial"/>
                <w:sz w:val="18"/>
                <w:szCs w:val="18"/>
              </w:rPr>
              <w:t>Periphery East</w:t>
            </w:r>
          </w:p>
        </w:tc>
        <w:tc>
          <w:tcPr>
            <w:tcW w:w="1417" w:type="dxa"/>
            <w:shd w:val="clear" w:color="auto" w:fill="auto"/>
            <w:vAlign w:val="center"/>
          </w:tcPr>
          <w:p w14:paraId="7C9E8A1C" w14:textId="6B479304" w:rsidR="00210B56" w:rsidRDefault="00A10E74" w:rsidP="00A10E74">
            <w:pPr>
              <w:widowControl w:val="0"/>
              <w:spacing w:after="0"/>
              <w:rPr>
                <w:rFonts w:ascii="Arial" w:hAnsi="Arial" w:cs="Arial"/>
                <w:sz w:val="18"/>
                <w:szCs w:val="18"/>
              </w:rPr>
            </w:pPr>
            <w:r>
              <w:rPr>
                <w:rFonts w:ascii="Arial" w:hAnsi="Arial"/>
                <w:sz w:val="18"/>
                <w:szCs w:val="18"/>
              </w:rPr>
              <w:t>Mixed use</w:t>
            </w:r>
          </w:p>
        </w:tc>
        <w:tc>
          <w:tcPr>
            <w:tcW w:w="1560" w:type="dxa"/>
            <w:shd w:val="clear" w:color="auto" w:fill="auto"/>
            <w:vAlign w:val="center"/>
          </w:tcPr>
          <w:p w14:paraId="69255BF1" w14:textId="02EF708E" w:rsidR="00210B56" w:rsidRPr="00210B56" w:rsidRDefault="00A10E74" w:rsidP="00210B56">
            <w:pPr>
              <w:widowControl w:val="0"/>
              <w:spacing w:after="0"/>
              <w:rPr>
                <w:rFonts w:ascii="Arial" w:hAnsi="Arial" w:cs="Arial"/>
                <w:sz w:val="18"/>
                <w:szCs w:val="18"/>
              </w:rPr>
            </w:pPr>
            <w:proofErr w:type="spellStart"/>
            <w:r>
              <w:rPr>
                <w:rFonts w:ascii="Arial" w:hAnsi="Arial"/>
                <w:sz w:val="18"/>
                <w:szCs w:val="18"/>
              </w:rPr>
              <w:t>Berlinovo</w:t>
            </w:r>
            <w:proofErr w:type="spellEnd"/>
            <w:r>
              <w:rPr>
                <w:rFonts w:ascii="Arial" w:hAnsi="Arial"/>
                <w:sz w:val="18"/>
                <w:szCs w:val="18"/>
              </w:rPr>
              <w:t xml:space="preserve"> </w:t>
            </w:r>
            <w:proofErr w:type="spellStart"/>
            <w:r>
              <w:rPr>
                <w:rFonts w:ascii="Arial" w:hAnsi="Arial"/>
                <w:sz w:val="18"/>
                <w:szCs w:val="18"/>
              </w:rPr>
              <w:t>Immobilien</w:t>
            </w:r>
            <w:proofErr w:type="spellEnd"/>
            <w:r>
              <w:rPr>
                <w:rFonts w:ascii="Arial" w:hAnsi="Arial"/>
                <w:sz w:val="18"/>
                <w:szCs w:val="18"/>
              </w:rPr>
              <w:t xml:space="preserve"> Gesellschaft </w:t>
            </w:r>
            <w:proofErr w:type="spellStart"/>
            <w:r>
              <w:rPr>
                <w:rFonts w:ascii="Arial" w:hAnsi="Arial"/>
                <w:sz w:val="18"/>
                <w:szCs w:val="18"/>
              </w:rPr>
              <w:t>mbH</w:t>
            </w:r>
            <w:proofErr w:type="spellEnd"/>
          </w:p>
        </w:tc>
        <w:tc>
          <w:tcPr>
            <w:tcW w:w="1417" w:type="dxa"/>
            <w:shd w:val="clear" w:color="auto" w:fill="auto"/>
            <w:vAlign w:val="center"/>
          </w:tcPr>
          <w:p w14:paraId="59450B7C" w14:textId="7EF87D07" w:rsidR="00210B56" w:rsidRPr="00712CE1" w:rsidRDefault="00A10E74" w:rsidP="00210B5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Hauptstadt</w:t>
            </w:r>
            <w:proofErr w:type="spellEnd"/>
            <w:r>
              <w:rPr>
                <w:rFonts w:ascii="Arial" w:hAnsi="Arial"/>
                <w:color w:val="000000" w:themeColor="text1"/>
                <w:sz w:val="18"/>
                <w:szCs w:val="18"/>
              </w:rPr>
              <w:t xml:space="preserve"> Mobile HM GmbH</w:t>
            </w:r>
          </w:p>
        </w:tc>
        <w:tc>
          <w:tcPr>
            <w:tcW w:w="1134" w:type="dxa"/>
            <w:shd w:val="clear" w:color="auto" w:fill="auto"/>
            <w:vAlign w:val="center"/>
          </w:tcPr>
          <w:p w14:paraId="48D67335" w14:textId="68D59E9F" w:rsidR="00210B56" w:rsidRDefault="00A10E74" w:rsidP="0096494F">
            <w:pPr>
              <w:widowControl w:val="0"/>
              <w:spacing w:after="0"/>
              <w:jc w:val="center"/>
              <w:rPr>
                <w:rFonts w:ascii="Arial" w:hAnsi="Arial" w:cs="Arial"/>
                <w:sz w:val="18"/>
                <w:szCs w:val="18"/>
              </w:rPr>
            </w:pPr>
            <w:r>
              <w:rPr>
                <w:rFonts w:ascii="Arial" w:hAnsi="Arial"/>
                <w:sz w:val="18"/>
                <w:szCs w:val="18"/>
              </w:rPr>
              <w:t>confidential</w:t>
            </w:r>
          </w:p>
        </w:tc>
      </w:tr>
      <w:tr w:rsidR="00A10E74" w:rsidRPr="006F49D0" w14:paraId="23144BAF" w14:textId="77777777" w:rsidTr="00A10E74">
        <w:trPr>
          <w:trHeight w:val="567"/>
        </w:trPr>
        <w:tc>
          <w:tcPr>
            <w:tcW w:w="2830" w:type="dxa"/>
            <w:shd w:val="clear" w:color="auto" w:fill="auto"/>
            <w:vAlign w:val="center"/>
          </w:tcPr>
          <w:p w14:paraId="1B411A7F" w14:textId="3CE637AC" w:rsidR="00A10E74" w:rsidRPr="00210B56" w:rsidRDefault="00A10E74" w:rsidP="00210B56">
            <w:pPr>
              <w:widowControl w:val="0"/>
              <w:spacing w:after="0"/>
              <w:rPr>
                <w:rFonts w:ascii="Arial" w:hAnsi="Arial" w:cs="Arial"/>
                <w:sz w:val="18"/>
                <w:szCs w:val="18"/>
              </w:rPr>
            </w:pPr>
            <w:proofErr w:type="spellStart"/>
            <w:r>
              <w:rPr>
                <w:rFonts w:ascii="Arial" w:hAnsi="Arial"/>
                <w:sz w:val="18"/>
                <w:szCs w:val="18"/>
              </w:rPr>
              <w:t>Spichernstrasse</w:t>
            </w:r>
            <w:proofErr w:type="spellEnd"/>
            <w:r>
              <w:rPr>
                <w:rFonts w:ascii="Arial" w:hAnsi="Arial"/>
                <w:sz w:val="18"/>
                <w:szCs w:val="18"/>
              </w:rPr>
              <w:t xml:space="preserve"> 2-3</w:t>
            </w:r>
          </w:p>
        </w:tc>
        <w:tc>
          <w:tcPr>
            <w:tcW w:w="1418" w:type="dxa"/>
            <w:shd w:val="clear" w:color="auto" w:fill="auto"/>
            <w:vAlign w:val="center"/>
          </w:tcPr>
          <w:p w14:paraId="2BA24D62" w14:textId="7B28B355" w:rsidR="00A10E74" w:rsidRDefault="00A10E74" w:rsidP="00210B56">
            <w:pPr>
              <w:widowControl w:val="0"/>
              <w:spacing w:after="0"/>
              <w:rPr>
                <w:rFonts w:ascii="Arial" w:hAnsi="Arial" w:cs="Arial"/>
                <w:sz w:val="18"/>
                <w:szCs w:val="18"/>
              </w:rPr>
            </w:pPr>
            <w:r>
              <w:rPr>
                <w:rFonts w:ascii="Arial" w:hAnsi="Arial"/>
                <w:sz w:val="18"/>
                <w:szCs w:val="18"/>
              </w:rPr>
              <w:t>Charlottenburg</w:t>
            </w:r>
          </w:p>
        </w:tc>
        <w:tc>
          <w:tcPr>
            <w:tcW w:w="1417" w:type="dxa"/>
            <w:shd w:val="clear" w:color="auto" w:fill="auto"/>
            <w:vAlign w:val="center"/>
          </w:tcPr>
          <w:p w14:paraId="0C7F7AE0" w14:textId="576266C4" w:rsidR="00A10E74" w:rsidRDefault="00A10E74" w:rsidP="00210B56">
            <w:pPr>
              <w:widowControl w:val="0"/>
              <w:spacing w:after="0"/>
              <w:rPr>
                <w:rFonts w:ascii="Arial" w:hAnsi="Arial" w:cs="Arial"/>
                <w:sz w:val="18"/>
                <w:szCs w:val="18"/>
              </w:rPr>
            </w:pPr>
            <w:r>
              <w:rPr>
                <w:rFonts w:ascii="Arial" w:hAnsi="Arial"/>
                <w:sz w:val="18"/>
                <w:szCs w:val="18"/>
              </w:rPr>
              <w:t>Offices</w:t>
            </w:r>
          </w:p>
        </w:tc>
        <w:tc>
          <w:tcPr>
            <w:tcW w:w="1560" w:type="dxa"/>
            <w:shd w:val="clear" w:color="auto" w:fill="auto"/>
            <w:vAlign w:val="center"/>
          </w:tcPr>
          <w:p w14:paraId="1199A7CA" w14:textId="04E70ECF" w:rsidR="00A10E74" w:rsidRPr="00210B56" w:rsidRDefault="00A10E74" w:rsidP="00210B56">
            <w:pPr>
              <w:widowControl w:val="0"/>
              <w:spacing w:after="0"/>
              <w:rPr>
                <w:rFonts w:ascii="Arial" w:hAnsi="Arial" w:cs="Arial"/>
                <w:sz w:val="18"/>
                <w:szCs w:val="18"/>
              </w:rPr>
            </w:pPr>
            <w:r>
              <w:rPr>
                <w:rFonts w:ascii="Arial" w:hAnsi="Arial"/>
                <w:sz w:val="18"/>
                <w:szCs w:val="18"/>
              </w:rPr>
              <w:t>Macquarie Office Trust</w:t>
            </w:r>
          </w:p>
        </w:tc>
        <w:tc>
          <w:tcPr>
            <w:tcW w:w="1417" w:type="dxa"/>
            <w:shd w:val="clear" w:color="auto" w:fill="auto"/>
            <w:vAlign w:val="center"/>
          </w:tcPr>
          <w:p w14:paraId="4EC69DA4" w14:textId="3C5F87FC" w:rsidR="00A10E74" w:rsidRPr="00712CE1" w:rsidRDefault="00A10E74" w:rsidP="00210B5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Ardian</w:t>
            </w:r>
            <w:proofErr w:type="spellEnd"/>
            <w:r>
              <w:rPr>
                <w:rFonts w:ascii="Arial" w:hAnsi="Arial"/>
                <w:color w:val="000000" w:themeColor="text1"/>
                <w:sz w:val="18"/>
                <w:szCs w:val="18"/>
              </w:rPr>
              <w:t xml:space="preserve"> Real Estate</w:t>
            </w:r>
          </w:p>
        </w:tc>
        <w:tc>
          <w:tcPr>
            <w:tcW w:w="1134" w:type="dxa"/>
            <w:shd w:val="clear" w:color="auto" w:fill="auto"/>
            <w:vAlign w:val="center"/>
          </w:tcPr>
          <w:p w14:paraId="349A6B54" w14:textId="34FD5F9B" w:rsidR="00A10E74" w:rsidRDefault="00A10E74" w:rsidP="0096494F">
            <w:pPr>
              <w:widowControl w:val="0"/>
              <w:spacing w:after="0"/>
              <w:jc w:val="center"/>
              <w:rPr>
                <w:rFonts w:ascii="Arial" w:hAnsi="Arial" w:cs="Arial"/>
                <w:sz w:val="18"/>
                <w:szCs w:val="18"/>
              </w:rPr>
            </w:pPr>
            <w:r>
              <w:rPr>
                <w:rFonts w:ascii="Arial" w:hAnsi="Arial"/>
                <w:sz w:val="18"/>
                <w:szCs w:val="18"/>
              </w:rPr>
              <w:t>confidential</w:t>
            </w:r>
          </w:p>
        </w:tc>
      </w:tr>
      <w:tr w:rsidR="00A10E74" w:rsidRPr="006F49D0" w14:paraId="2106230F" w14:textId="77777777" w:rsidTr="00A10E74">
        <w:trPr>
          <w:trHeight w:val="567"/>
        </w:trPr>
        <w:tc>
          <w:tcPr>
            <w:tcW w:w="2830" w:type="dxa"/>
            <w:shd w:val="clear" w:color="auto" w:fill="auto"/>
            <w:vAlign w:val="center"/>
          </w:tcPr>
          <w:p w14:paraId="1A5DE10E" w14:textId="0B01C2AF" w:rsidR="00A10E74" w:rsidRPr="00210B56" w:rsidRDefault="00A10E74" w:rsidP="00210B56">
            <w:pPr>
              <w:widowControl w:val="0"/>
              <w:spacing w:after="0"/>
              <w:rPr>
                <w:rFonts w:ascii="Arial" w:hAnsi="Arial" w:cs="Arial"/>
                <w:sz w:val="18"/>
                <w:szCs w:val="18"/>
              </w:rPr>
            </w:pPr>
            <w:r>
              <w:rPr>
                <w:rFonts w:ascii="Arial" w:hAnsi="Arial"/>
                <w:sz w:val="18"/>
                <w:szCs w:val="18"/>
              </w:rPr>
              <w:t xml:space="preserve">“KaDeWe” (purchase of 50% shareholding), </w:t>
            </w:r>
            <w:proofErr w:type="spellStart"/>
            <w:r>
              <w:rPr>
                <w:rFonts w:ascii="Arial" w:hAnsi="Arial"/>
                <w:sz w:val="18"/>
                <w:szCs w:val="18"/>
              </w:rPr>
              <w:t>Tauentzienstrasse</w:t>
            </w:r>
            <w:proofErr w:type="spellEnd"/>
            <w:r>
              <w:rPr>
                <w:rFonts w:ascii="Arial" w:hAnsi="Arial"/>
                <w:sz w:val="18"/>
                <w:szCs w:val="18"/>
              </w:rPr>
              <w:t xml:space="preserve"> 21 - 24</w:t>
            </w:r>
          </w:p>
        </w:tc>
        <w:tc>
          <w:tcPr>
            <w:tcW w:w="1418" w:type="dxa"/>
            <w:shd w:val="clear" w:color="auto" w:fill="auto"/>
            <w:vAlign w:val="center"/>
          </w:tcPr>
          <w:p w14:paraId="1E8F8465" w14:textId="02B641B1" w:rsidR="00A10E74" w:rsidRDefault="00A10E74" w:rsidP="00210B56">
            <w:pPr>
              <w:widowControl w:val="0"/>
              <w:spacing w:after="0"/>
              <w:rPr>
                <w:rFonts w:ascii="Arial" w:hAnsi="Arial" w:cs="Arial"/>
                <w:sz w:val="18"/>
                <w:szCs w:val="18"/>
              </w:rPr>
            </w:pPr>
            <w:proofErr w:type="spellStart"/>
            <w:r>
              <w:rPr>
                <w:rFonts w:ascii="Arial" w:hAnsi="Arial"/>
                <w:sz w:val="18"/>
                <w:szCs w:val="18"/>
              </w:rPr>
              <w:t>Ku’damm</w:t>
            </w:r>
            <w:proofErr w:type="spellEnd"/>
            <w:r>
              <w:rPr>
                <w:rFonts w:ascii="Arial" w:hAnsi="Arial"/>
                <w:sz w:val="18"/>
                <w:szCs w:val="18"/>
              </w:rPr>
              <w:t xml:space="preserve"> plus side-roads</w:t>
            </w:r>
          </w:p>
        </w:tc>
        <w:tc>
          <w:tcPr>
            <w:tcW w:w="1417" w:type="dxa"/>
            <w:shd w:val="clear" w:color="auto" w:fill="auto"/>
            <w:vAlign w:val="center"/>
          </w:tcPr>
          <w:p w14:paraId="02D6D3E9" w14:textId="7767B657" w:rsidR="00A10E74" w:rsidRDefault="00A10E74" w:rsidP="00210B56">
            <w:pPr>
              <w:widowControl w:val="0"/>
              <w:spacing w:after="0"/>
              <w:rPr>
                <w:rFonts w:ascii="Arial" w:hAnsi="Arial" w:cs="Arial"/>
                <w:sz w:val="18"/>
                <w:szCs w:val="18"/>
              </w:rPr>
            </w:pPr>
            <w:r>
              <w:rPr>
                <w:rFonts w:ascii="Arial" w:hAnsi="Arial"/>
                <w:sz w:val="18"/>
                <w:szCs w:val="18"/>
              </w:rPr>
              <w:t>Retail</w:t>
            </w:r>
          </w:p>
        </w:tc>
        <w:tc>
          <w:tcPr>
            <w:tcW w:w="1560" w:type="dxa"/>
            <w:shd w:val="clear" w:color="auto" w:fill="auto"/>
            <w:vAlign w:val="center"/>
          </w:tcPr>
          <w:p w14:paraId="068C547C" w14:textId="26D111D3" w:rsidR="00A10E74" w:rsidRPr="00210B56" w:rsidRDefault="00A10E74" w:rsidP="00210B56">
            <w:pPr>
              <w:widowControl w:val="0"/>
              <w:spacing w:after="0"/>
              <w:rPr>
                <w:rFonts w:ascii="Arial" w:hAnsi="Arial" w:cs="Arial"/>
                <w:sz w:val="18"/>
                <w:szCs w:val="18"/>
              </w:rPr>
            </w:pPr>
            <w:proofErr w:type="spellStart"/>
            <w:r>
              <w:rPr>
                <w:rFonts w:ascii="Arial" w:hAnsi="Arial"/>
                <w:sz w:val="18"/>
                <w:szCs w:val="18"/>
              </w:rPr>
              <w:t>Harng</w:t>
            </w:r>
            <w:proofErr w:type="spellEnd"/>
            <w:r>
              <w:rPr>
                <w:rFonts w:ascii="Arial" w:hAnsi="Arial"/>
                <w:sz w:val="18"/>
                <w:szCs w:val="18"/>
              </w:rPr>
              <w:t xml:space="preserve"> Central Department Store</w:t>
            </w:r>
          </w:p>
        </w:tc>
        <w:tc>
          <w:tcPr>
            <w:tcW w:w="1417" w:type="dxa"/>
            <w:shd w:val="clear" w:color="auto" w:fill="auto"/>
            <w:vAlign w:val="center"/>
          </w:tcPr>
          <w:p w14:paraId="5091CD6C" w14:textId="11D69243" w:rsidR="00A10E74" w:rsidRPr="00712CE1" w:rsidRDefault="00A10E74" w:rsidP="00210B56">
            <w:pPr>
              <w:widowControl w:val="0"/>
              <w:spacing w:after="0"/>
              <w:rPr>
                <w:rFonts w:ascii="Arial" w:hAnsi="Arial" w:cs="Arial"/>
                <w:color w:val="000000" w:themeColor="text1"/>
                <w:sz w:val="18"/>
                <w:szCs w:val="18"/>
              </w:rPr>
            </w:pPr>
            <w:r>
              <w:rPr>
                <w:rFonts w:ascii="Arial" w:hAnsi="Arial"/>
                <w:color w:val="000000" w:themeColor="text1"/>
                <w:sz w:val="18"/>
                <w:szCs w:val="18"/>
              </w:rPr>
              <w:t>Signa Prime Selection AG</w:t>
            </w:r>
          </w:p>
        </w:tc>
        <w:tc>
          <w:tcPr>
            <w:tcW w:w="1134" w:type="dxa"/>
            <w:shd w:val="clear" w:color="auto" w:fill="auto"/>
            <w:vAlign w:val="center"/>
          </w:tcPr>
          <w:p w14:paraId="048297CC" w14:textId="07562086" w:rsidR="00A10E74" w:rsidRDefault="00A10E74" w:rsidP="0096494F">
            <w:pPr>
              <w:widowControl w:val="0"/>
              <w:spacing w:after="0"/>
              <w:jc w:val="center"/>
              <w:rPr>
                <w:rFonts w:ascii="Arial" w:hAnsi="Arial" w:cs="Arial"/>
                <w:sz w:val="18"/>
                <w:szCs w:val="18"/>
              </w:rPr>
            </w:pPr>
            <w:r>
              <w:rPr>
                <w:rFonts w:ascii="Arial" w:hAnsi="Arial"/>
                <w:sz w:val="18"/>
                <w:szCs w:val="18"/>
              </w:rPr>
              <w:t>confidential</w:t>
            </w:r>
          </w:p>
        </w:tc>
      </w:tr>
      <w:tr w:rsidR="00A10E74" w:rsidRPr="006F49D0" w14:paraId="582045DB" w14:textId="77777777" w:rsidTr="00A10E74">
        <w:trPr>
          <w:trHeight w:val="567"/>
        </w:trPr>
        <w:tc>
          <w:tcPr>
            <w:tcW w:w="2830" w:type="dxa"/>
            <w:shd w:val="clear" w:color="auto" w:fill="auto"/>
            <w:vAlign w:val="center"/>
          </w:tcPr>
          <w:p w14:paraId="64351328" w14:textId="3D29C0C7" w:rsidR="00A10E74" w:rsidRPr="00210B56" w:rsidRDefault="00A10E74" w:rsidP="00210B56">
            <w:pPr>
              <w:widowControl w:val="0"/>
              <w:spacing w:after="0"/>
              <w:rPr>
                <w:rFonts w:ascii="Arial" w:hAnsi="Arial" w:cs="Arial"/>
                <w:sz w:val="18"/>
                <w:szCs w:val="18"/>
              </w:rPr>
            </w:pPr>
            <w:proofErr w:type="spellStart"/>
            <w:r>
              <w:rPr>
                <w:rFonts w:ascii="Arial" w:hAnsi="Arial"/>
                <w:sz w:val="18"/>
                <w:szCs w:val="18"/>
              </w:rPr>
              <w:t>Funkwerk</w:t>
            </w:r>
            <w:proofErr w:type="spellEnd"/>
            <w:r>
              <w:rPr>
                <w:rFonts w:ascii="Arial" w:hAnsi="Arial"/>
                <w:sz w:val="18"/>
                <w:szCs w:val="18"/>
              </w:rPr>
              <w:t xml:space="preserve"> </w:t>
            </w:r>
            <w:proofErr w:type="spellStart"/>
            <w:r>
              <w:rPr>
                <w:rFonts w:ascii="Arial" w:hAnsi="Arial"/>
                <w:sz w:val="18"/>
                <w:szCs w:val="18"/>
              </w:rPr>
              <w:t>Köpenick</w:t>
            </w:r>
            <w:proofErr w:type="spellEnd"/>
            <w:r>
              <w:rPr>
                <w:rFonts w:ascii="Arial" w:hAnsi="Arial"/>
                <w:sz w:val="18"/>
                <w:szCs w:val="18"/>
              </w:rPr>
              <w:t xml:space="preserve">, </w:t>
            </w:r>
            <w:proofErr w:type="spellStart"/>
            <w:r>
              <w:rPr>
                <w:rFonts w:ascii="Arial" w:hAnsi="Arial"/>
                <w:sz w:val="18"/>
                <w:szCs w:val="18"/>
              </w:rPr>
              <w:t>Wendenschloßstrasse</w:t>
            </w:r>
            <w:proofErr w:type="spellEnd"/>
            <w:r>
              <w:rPr>
                <w:rFonts w:ascii="Arial" w:hAnsi="Arial"/>
                <w:sz w:val="18"/>
                <w:szCs w:val="18"/>
              </w:rPr>
              <w:t xml:space="preserve"> 142</w:t>
            </w:r>
          </w:p>
        </w:tc>
        <w:tc>
          <w:tcPr>
            <w:tcW w:w="1418" w:type="dxa"/>
            <w:shd w:val="clear" w:color="auto" w:fill="auto"/>
            <w:vAlign w:val="center"/>
          </w:tcPr>
          <w:p w14:paraId="632CD82B" w14:textId="2E34F19B" w:rsidR="00A10E74" w:rsidRDefault="00A10E74" w:rsidP="00210B56">
            <w:pPr>
              <w:widowControl w:val="0"/>
              <w:spacing w:after="0"/>
              <w:rPr>
                <w:rFonts w:ascii="Arial" w:hAnsi="Arial" w:cs="Arial"/>
                <w:sz w:val="18"/>
                <w:szCs w:val="18"/>
              </w:rPr>
            </w:pPr>
            <w:r>
              <w:rPr>
                <w:rFonts w:ascii="Arial" w:hAnsi="Arial"/>
                <w:sz w:val="18"/>
                <w:szCs w:val="18"/>
              </w:rPr>
              <w:t>Periphery south</w:t>
            </w:r>
          </w:p>
        </w:tc>
        <w:tc>
          <w:tcPr>
            <w:tcW w:w="1417" w:type="dxa"/>
            <w:shd w:val="clear" w:color="auto" w:fill="auto"/>
            <w:vAlign w:val="center"/>
          </w:tcPr>
          <w:p w14:paraId="4A6DE660" w14:textId="5D8006C0" w:rsidR="00A10E74" w:rsidRDefault="00A10E74" w:rsidP="00210B56">
            <w:pPr>
              <w:widowControl w:val="0"/>
              <w:spacing w:after="0"/>
              <w:rPr>
                <w:rFonts w:ascii="Arial" w:hAnsi="Arial" w:cs="Arial"/>
                <w:sz w:val="18"/>
                <w:szCs w:val="18"/>
              </w:rPr>
            </w:pPr>
            <w:r>
              <w:rPr>
                <w:rFonts w:ascii="Arial" w:hAnsi="Arial"/>
                <w:sz w:val="18"/>
                <w:szCs w:val="18"/>
              </w:rPr>
              <w:t>Hotel</w:t>
            </w:r>
          </w:p>
        </w:tc>
        <w:tc>
          <w:tcPr>
            <w:tcW w:w="1560" w:type="dxa"/>
            <w:shd w:val="clear" w:color="auto" w:fill="auto"/>
            <w:vAlign w:val="center"/>
          </w:tcPr>
          <w:p w14:paraId="752BDB45" w14:textId="68D2C642" w:rsidR="00A10E74" w:rsidRPr="00210B56" w:rsidRDefault="00A10E74" w:rsidP="00210B56">
            <w:pPr>
              <w:widowControl w:val="0"/>
              <w:spacing w:after="0"/>
              <w:rPr>
                <w:rFonts w:ascii="Arial" w:hAnsi="Arial" w:cs="Arial"/>
                <w:sz w:val="18"/>
                <w:szCs w:val="18"/>
              </w:rPr>
            </w:pPr>
            <w:r>
              <w:rPr>
                <w:rFonts w:ascii="Arial" w:hAnsi="Arial"/>
                <w:sz w:val="18"/>
                <w:szCs w:val="18"/>
              </w:rPr>
              <w:t>Premier Inn Holding</w:t>
            </w:r>
          </w:p>
        </w:tc>
        <w:tc>
          <w:tcPr>
            <w:tcW w:w="1417" w:type="dxa"/>
            <w:shd w:val="clear" w:color="auto" w:fill="auto"/>
            <w:vAlign w:val="center"/>
          </w:tcPr>
          <w:p w14:paraId="2E87E393" w14:textId="67515CD2" w:rsidR="00A10E74" w:rsidRPr="00712CE1" w:rsidRDefault="00A10E74" w:rsidP="00210B56">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Project </w:t>
            </w:r>
            <w:proofErr w:type="spellStart"/>
            <w:r>
              <w:rPr>
                <w:rFonts w:ascii="Arial" w:hAnsi="Arial"/>
                <w:color w:val="000000" w:themeColor="text1"/>
                <w:sz w:val="18"/>
                <w:szCs w:val="18"/>
              </w:rPr>
              <w:t>Gewerbe</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Immobilien</w:t>
            </w:r>
            <w:proofErr w:type="spellEnd"/>
            <w:r>
              <w:rPr>
                <w:rFonts w:ascii="Arial" w:hAnsi="Arial"/>
                <w:color w:val="000000" w:themeColor="text1"/>
                <w:sz w:val="18"/>
                <w:szCs w:val="18"/>
              </w:rPr>
              <w:t xml:space="preserve"> GmbH</w:t>
            </w:r>
          </w:p>
        </w:tc>
        <w:tc>
          <w:tcPr>
            <w:tcW w:w="1134" w:type="dxa"/>
            <w:shd w:val="clear" w:color="auto" w:fill="auto"/>
            <w:vAlign w:val="center"/>
          </w:tcPr>
          <w:p w14:paraId="2E323B78" w14:textId="69522299" w:rsidR="00A10E74" w:rsidRDefault="00A10E74" w:rsidP="0096494F">
            <w:pPr>
              <w:widowControl w:val="0"/>
              <w:spacing w:after="0"/>
              <w:jc w:val="center"/>
              <w:rPr>
                <w:rFonts w:ascii="Arial" w:hAnsi="Arial" w:cs="Arial"/>
                <w:sz w:val="18"/>
                <w:szCs w:val="18"/>
              </w:rPr>
            </w:pPr>
            <w:r>
              <w:rPr>
                <w:rFonts w:ascii="Arial" w:hAnsi="Arial"/>
                <w:sz w:val="18"/>
                <w:szCs w:val="18"/>
              </w:rPr>
              <w:t>confidential</w:t>
            </w:r>
          </w:p>
        </w:tc>
      </w:tr>
      <w:tr w:rsidR="00A10E74" w:rsidRPr="006F49D0" w14:paraId="7B18E137" w14:textId="77777777" w:rsidTr="00A10E74">
        <w:trPr>
          <w:trHeight w:val="567"/>
        </w:trPr>
        <w:tc>
          <w:tcPr>
            <w:tcW w:w="2830" w:type="dxa"/>
            <w:shd w:val="clear" w:color="auto" w:fill="auto"/>
            <w:vAlign w:val="center"/>
          </w:tcPr>
          <w:p w14:paraId="7F6D2C82" w14:textId="51609220" w:rsidR="00A10E74" w:rsidRPr="00210B56" w:rsidRDefault="00A10E74" w:rsidP="00210B56">
            <w:pPr>
              <w:widowControl w:val="0"/>
              <w:spacing w:after="0"/>
              <w:rPr>
                <w:rFonts w:ascii="Arial" w:hAnsi="Arial" w:cs="Arial"/>
                <w:sz w:val="18"/>
                <w:szCs w:val="18"/>
              </w:rPr>
            </w:pPr>
            <w:r>
              <w:rPr>
                <w:rFonts w:ascii="Arial" w:hAnsi="Arial"/>
                <w:sz w:val="18"/>
                <w:szCs w:val="18"/>
              </w:rPr>
              <w:t xml:space="preserve">Kaufland Spandau, </w:t>
            </w:r>
            <w:proofErr w:type="spellStart"/>
            <w:r>
              <w:rPr>
                <w:rFonts w:ascii="Arial" w:hAnsi="Arial"/>
                <w:sz w:val="18"/>
                <w:szCs w:val="18"/>
              </w:rPr>
              <w:t>Wilhelmstraße</w:t>
            </w:r>
            <w:proofErr w:type="spellEnd"/>
            <w:r>
              <w:rPr>
                <w:rFonts w:ascii="Arial" w:hAnsi="Arial"/>
                <w:sz w:val="18"/>
                <w:szCs w:val="18"/>
              </w:rPr>
              <w:t xml:space="preserve"> 21-25</w:t>
            </w:r>
          </w:p>
        </w:tc>
        <w:tc>
          <w:tcPr>
            <w:tcW w:w="1418" w:type="dxa"/>
            <w:shd w:val="clear" w:color="auto" w:fill="auto"/>
            <w:vAlign w:val="center"/>
          </w:tcPr>
          <w:p w14:paraId="1A516AA8" w14:textId="5FABA5D4" w:rsidR="00A10E74" w:rsidRDefault="00A10E74" w:rsidP="00210B56">
            <w:pPr>
              <w:widowControl w:val="0"/>
              <w:spacing w:after="0"/>
              <w:rPr>
                <w:rFonts w:ascii="Arial" w:hAnsi="Arial" w:cs="Arial"/>
                <w:sz w:val="18"/>
                <w:szCs w:val="18"/>
              </w:rPr>
            </w:pPr>
            <w:r>
              <w:rPr>
                <w:rFonts w:ascii="Arial" w:hAnsi="Arial"/>
                <w:sz w:val="18"/>
                <w:szCs w:val="18"/>
              </w:rPr>
              <w:t>Periphery West</w:t>
            </w:r>
          </w:p>
        </w:tc>
        <w:tc>
          <w:tcPr>
            <w:tcW w:w="1417" w:type="dxa"/>
            <w:shd w:val="clear" w:color="auto" w:fill="auto"/>
            <w:vAlign w:val="center"/>
          </w:tcPr>
          <w:p w14:paraId="40756ECC" w14:textId="3D8D838C" w:rsidR="00A10E74" w:rsidRDefault="002E73BB" w:rsidP="00210B56">
            <w:pPr>
              <w:widowControl w:val="0"/>
              <w:spacing w:after="0"/>
              <w:rPr>
                <w:rFonts w:ascii="Arial" w:hAnsi="Arial" w:cs="Arial"/>
                <w:sz w:val="18"/>
                <w:szCs w:val="18"/>
              </w:rPr>
            </w:pPr>
            <w:r>
              <w:rPr>
                <w:rFonts w:ascii="Arial" w:hAnsi="Arial"/>
                <w:sz w:val="18"/>
                <w:szCs w:val="18"/>
              </w:rPr>
              <w:t>Retail</w:t>
            </w:r>
          </w:p>
        </w:tc>
        <w:tc>
          <w:tcPr>
            <w:tcW w:w="1560" w:type="dxa"/>
            <w:shd w:val="clear" w:color="auto" w:fill="auto"/>
            <w:vAlign w:val="center"/>
          </w:tcPr>
          <w:p w14:paraId="742851B0" w14:textId="4839FBC1" w:rsidR="00A10E74" w:rsidRPr="00210B56" w:rsidRDefault="00A10E74" w:rsidP="00210B56">
            <w:pPr>
              <w:widowControl w:val="0"/>
              <w:spacing w:after="0"/>
              <w:rPr>
                <w:rFonts w:ascii="Arial" w:hAnsi="Arial" w:cs="Arial"/>
                <w:sz w:val="18"/>
                <w:szCs w:val="18"/>
              </w:rPr>
            </w:pPr>
            <w:r>
              <w:rPr>
                <w:rFonts w:ascii="Arial" w:hAnsi="Arial"/>
                <w:sz w:val="18"/>
                <w:szCs w:val="18"/>
              </w:rPr>
              <w:t>Gutenberg Capital</w:t>
            </w:r>
          </w:p>
        </w:tc>
        <w:tc>
          <w:tcPr>
            <w:tcW w:w="1417" w:type="dxa"/>
            <w:shd w:val="clear" w:color="auto" w:fill="auto"/>
            <w:vAlign w:val="center"/>
          </w:tcPr>
          <w:p w14:paraId="49D2B503" w14:textId="5CEE1629" w:rsidR="00A10E74" w:rsidRPr="00712CE1" w:rsidRDefault="00A10E74" w:rsidP="00210B56">
            <w:pPr>
              <w:widowControl w:val="0"/>
              <w:spacing w:after="0"/>
              <w:rPr>
                <w:rFonts w:ascii="Arial" w:hAnsi="Arial" w:cs="Arial"/>
                <w:color w:val="000000" w:themeColor="text1"/>
                <w:sz w:val="18"/>
                <w:szCs w:val="18"/>
              </w:rPr>
            </w:pPr>
            <w:r>
              <w:rPr>
                <w:rFonts w:ascii="Arial" w:hAnsi="Arial"/>
                <w:color w:val="000000" w:themeColor="text1"/>
                <w:sz w:val="18"/>
                <w:szCs w:val="18"/>
              </w:rPr>
              <w:t>Savills IM</w:t>
            </w:r>
          </w:p>
        </w:tc>
        <w:tc>
          <w:tcPr>
            <w:tcW w:w="1134" w:type="dxa"/>
            <w:shd w:val="clear" w:color="auto" w:fill="auto"/>
            <w:vAlign w:val="center"/>
          </w:tcPr>
          <w:p w14:paraId="33771978" w14:textId="5A64FB6F" w:rsidR="00A10E74" w:rsidRDefault="002E73BB" w:rsidP="0096494F">
            <w:pPr>
              <w:widowControl w:val="0"/>
              <w:spacing w:after="0"/>
              <w:jc w:val="center"/>
              <w:rPr>
                <w:rFonts w:ascii="Arial" w:hAnsi="Arial" w:cs="Arial"/>
                <w:sz w:val="18"/>
                <w:szCs w:val="18"/>
              </w:rPr>
            </w:pPr>
            <w:r>
              <w:rPr>
                <w:rFonts w:ascii="Arial" w:hAnsi="Arial"/>
                <w:sz w:val="18"/>
                <w:szCs w:val="18"/>
              </w:rPr>
              <w:t>confidential</w:t>
            </w:r>
          </w:p>
        </w:tc>
      </w:tr>
    </w:tbl>
    <w:p w14:paraId="38EB286B" w14:textId="108EF0DE" w:rsidR="00C7341F" w:rsidRDefault="00C7341F" w:rsidP="00C7341F">
      <w:pPr>
        <w:widowControl w:val="0"/>
        <w:spacing w:after="0"/>
        <w:rPr>
          <w:rFonts w:ascii="Arial" w:hAnsi="Arial" w:cs="Arial"/>
          <w:sz w:val="16"/>
          <w:szCs w:val="16"/>
        </w:rPr>
      </w:pPr>
      <w:r>
        <w:rPr>
          <w:rFonts w:ascii="Arial" w:hAnsi="Arial"/>
          <w:sz w:val="16"/>
          <w:szCs w:val="16"/>
        </w:rPr>
        <w:t>* The purchase prices stated are based on publicly available data, where none is available an estimate is used instead.</w:t>
      </w:r>
    </w:p>
    <w:p w14:paraId="307A702E" w14:textId="77777777" w:rsidR="00C7341F" w:rsidRDefault="00C7341F" w:rsidP="0090748B">
      <w:pPr>
        <w:spacing w:after="0" w:line="360" w:lineRule="auto"/>
        <w:textAlignment w:val="baseline"/>
        <w:rPr>
          <w:rFonts w:ascii="Arial" w:eastAsia="Arial" w:hAnsi="Arial" w:cs="Arial"/>
          <w:color w:val="000000" w:themeColor="text1"/>
          <w:sz w:val="20"/>
          <w:szCs w:val="20"/>
        </w:rPr>
      </w:pPr>
    </w:p>
    <w:p w14:paraId="642E7059" w14:textId="58F29334" w:rsidR="0090748B" w:rsidRPr="00FA4B7F" w:rsidRDefault="0090748B" w:rsidP="0090748B">
      <w:pPr>
        <w:spacing w:after="0" w:line="360" w:lineRule="auto"/>
        <w:textAlignment w:val="baseline"/>
        <w:rPr>
          <w:rFonts w:ascii="Arial" w:eastAsia="Arial" w:hAnsi="Arial" w:cs="Arial"/>
          <w:color w:val="000000" w:themeColor="text1"/>
          <w:sz w:val="16"/>
          <w:szCs w:val="16"/>
        </w:rPr>
      </w:pPr>
      <w:r w:rsidRPr="00FA4B7F">
        <w:rPr>
          <w:rFonts w:ascii="Arial" w:hAnsi="Arial" w:cs="Arial"/>
          <w:sz w:val="16"/>
          <w:szCs w:val="16"/>
        </w:rPr>
        <w:t>The</w:t>
      </w:r>
      <w:hyperlink r:id="rId9" w:history="1">
        <w:r w:rsidRPr="00FA4B7F">
          <w:rPr>
            <w:rStyle w:val="Hyperlink"/>
            <w:rFonts w:ascii="Arial" w:hAnsi="Arial" w:cs="Arial"/>
            <w:snapToGrid w:val="0"/>
            <w:sz w:val="16"/>
            <w:szCs w:val="16"/>
            <w:u w:val="none"/>
          </w:rPr>
          <w:t xml:space="preserve"> </w:t>
        </w:r>
        <w:r w:rsidRPr="00FA4B7F">
          <w:rPr>
            <w:rStyle w:val="Hyperlink"/>
            <w:rFonts w:ascii="Arial" w:hAnsi="Arial" w:cs="Arial"/>
            <w:snapToGrid w:val="0"/>
            <w:sz w:val="16"/>
            <w:szCs w:val="16"/>
          </w:rPr>
          <w:t>market report property investment in Berlin Q1 2023</w:t>
        </w:r>
      </w:hyperlink>
      <w:r w:rsidRPr="00FA4B7F">
        <w:rPr>
          <w:rFonts w:ascii="Arial" w:hAnsi="Arial" w:cs="Arial"/>
          <w:color w:val="000000" w:themeColor="text1"/>
          <w:sz w:val="16"/>
          <w:szCs w:val="16"/>
        </w:rPr>
        <w:t xml:space="preserve"> will soon be available to download from our website.</w:t>
      </w:r>
    </w:p>
    <w:p w14:paraId="6498E5CA" w14:textId="50DFA12A" w:rsidR="0090748B" w:rsidRDefault="0090748B" w:rsidP="000C770D">
      <w:pPr>
        <w:spacing w:after="0" w:line="360" w:lineRule="auto"/>
        <w:rPr>
          <w:rFonts w:ascii="Arial" w:hAnsi="Arial" w:cs="Arial"/>
          <w:sz w:val="20"/>
          <w:szCs w:val="20"/>
        </w:rPr>
      </w:pPr>
    </w:p>
    <w:p w14:paraId="5FF90988" w14:textId="77777777" w:rsidR="00293857" w:rsidRPr="002D162D" w:rsidRDefault="00293857" w:rsidP="00293857">
      <w:pPr>
        <w:spacing w:after="0" w:line="360" w:lineRule="auto"/>
        <w:rPr>
          <w:rFonts w:ascii="Arial" w:hAnsi="Arial" w:cs="Arial"/>
          <w:b/>
          <w:sz w:val="16"/>
          <w:szCs w:val="16"/>
        </w:rPr>
      </w:pPr>
      <w:r w:rsidRPr="002D162D">
        <w:rPr>
          <w:rFonts w:ascii="Arial" w:hAnsi="Arial" w:cs="Arial"/>
          <w:b/>
          <w:sz w:val="16"/>
          <w:szCs w:val="16"/>
        </w:rPr>
        <w:t>About Grossmann &amp; Berger</w:t>
      </w:r>
    </w:p>
    <w:p w14:paraId="6FEF8E7B" w14:textId="77777777" w:rsidR="00293857" w:rsidRPr="00FF0602" w:rsidRDefault="00293857" w:rsidP="00293857">
      <w:pPr>
        <w:spacing w:after="0" w:line="360" w:lineRule="auto"/>
        <w:rPr>
          <w:rFonts w:ascii="Arial" w:hAnsi="Arial" w:cs="Arial"/>
          <w:vanish/>
          <w:sz w:val="16"/>
          <w:szCs w:val="16"/>
          <w:specVanish/>
        </w:rPr>
      </w:pPr>
      <w:hyperlink r:id="rId10" w:history="1">
        <w:r w:rsidRPr="002D162D">
          <w:rPr>
            <w:rStyle w:val="Hyperlink"/>
            <w:rFonts w:ascii="Arial" w:hAnsi="Arial" w:cs="Arial"/>
            <w:snapToGrid w:val="0"/>
            <w:sz w:val="16"/>
            <w:szCs w:val="16"/>
          </w:rPr>
          <w:t>Grossmann &amp; Berger GmbH</w:t>
        </w:r>
      </w:hyperlink>
      <w:r w:rsidRPr="002D162D">
        <w:rPr>
          <w:rFonts w:ascii="Arial" w:hAnsi="Arial" w:cs="Arial"/>
          <w:snapToGrid w:val="0"/>
          <w:sz w:val="16"/>
          <w:szCs w:val="16"/>
        </w:rPr>
        <w:t xml:space="preserve"> is one of the leading service providers in the business of selling and letting commercial and residential properties. </w:t>
      </w:r>
      <w:r>
        <w:rPr>
          <w:rFonts w:ascii="Arial" w:hAnsi="Arial" w:cs="Arial"/>
          <w:snapToGrid w:val="0"/>
          <w:sz w:val="16"/>
          <w:szCs w:val="16"/>
        </w:rPr>
        <w:t>Including its</w:t>
      </w:r>
      <w:r w:rsidRPr="002D162D">
        <w:rPr>
          <w:rFonts w:ascii="Arial" w:hAnsi="Arial" w:cs="Arial"/>
          <w:snapToGrid w:val="0"/>
          <w:sz w:val="16"/>
          <w:szCs w:val="16"/>
        </w:rPr>
        <w:t xml:space="preserve"> headquarters in Hamburg and</w:t>
      </w:r>
      <w:r>
        <w:rPr>
          <w:rFonts w:ascii="Arial" w:hAnsi="Arial"/>
          <w:snapToGrid w:val="0"/>
          <w:sz w:val="16"/>
          <w:szCs w:val="16"/>
        </w:rPr>
        <w:t xml:space="preserve"> locations in Berlin, Stuttgart and Munich, the group of companies consisting of Grossmann &amp; Berger and E &amp; G </w:t>
      </w:r>
      <w:proofErr w:type="spellStart"/>
      <w:r>
        <w:rPr>
          <w:rFonts w:ascii="Arial" w:hAnsi="Arial"/>
          <w:snapToGrid w:val="0"/>
          <w:sz w:val="16"/>
          <w:szCs w:val="16"/>
        </w:rPr>
        <w:t>Immobilien</w:t>
      </w:r>
      <w:proofErr w:type="spellEnd"/>
      <w:r>
        <w:rPr>
          <w:rFonts w:ascii="Arial" w:hAnsi="Arial"/>
          <w:snapToGrid w:val="0"/>
          <w:sz w:val="16"/>
          <w:szCs w:val="16"/>
        </w:rPr>
        <w:t xml:space="preserve"> has 22 local offices throughout Germany. Drawing on their comprehensive expertise in the real estate business, some 250 employees provide the full range of relevant services. They also benefit from the company’s more than 90 years standing in the industry. </w:t>
      </w:r>
      <w:r>
        <w:rPr>
          <w:rFonts w:ascii="Arial" w:hAnsi="Arial"/>
          <w:sz w:val="16"/>
          <w:szCs w:val="16"/>
        </w:rPr>
        <w:t xml:space="preserve">Grossmann &amp; Berger belongs to HASPA Group and is a founding member of the national commercial real estate network </w:t>
      </w:r>
      <w:hyperlink r:id="rId11" w:history="1">
        <w:r>
          <w:rPr>
            <w:rStyle w:val="Hyperlink"/>
            <w:rFonts w:ascii="Arial" w:hAnsi="Arial"/>
            <w:sz w:val="16"/>
            <w:szCs w:val="16"/>
          </w:rPr>
          <w:t>German Property Partners</w:t>
        </w:r>
      </w:hyperlink>
      <w:r>
        <w:rPr>
          <w:rFonts w:ascii="Arial" w:hAnsi="Arial"/>
          <w:sz w:val="16"/>
          <w:szCs w:val="16"/>
        </w:rPr>
        <w:t xml:space="preserve"> (GPP).</w:t>
      </w:r>
    </w:p>
    <w:p w14:paraId="5439E9FC" w14:textId="77777777" w:rsidR="00293857" w:rsidRPr="00FF0602" w:rsidRDefault="00293857" w:rsidP="00293857">
      <w:pPr>
        <w:spacing w:after="0" w:line="360" w:lineRule="auto"/>
        <w:rPr>
          <w:rFonts w:ascii="Arial" w:hAnsi="Arial" w:cs="Arial"/>
          <w:sz w:val="16"/>
          <w:szCs w:val="16"/>
        </w:rPr>
      </w:pPr>
    </w:p>
    <w:p w14:paraId="4CD25890" w14:textId="77777777" w:rsidR="00293857" w:rsidRDefault="00293857" w:rsidP="00293857">
      <w:pPr>
        <w:spacing w:after="0" w:line="360" w:lineRule="auto"/>
        <w:rPr>
          <w:rFonts w:ascii="Arial" w:hAnsi="Arial" w:cs="Arial"/>
          <w:sz w:val="16"/>
          <w:szCs w:val="16"/>
        </w:rPr>
      </w:pPr>
    </w:p>
    <w:p w14:paraId="2E36B74E" w14:textId="3C9C7B5B" w:rsidR="00852B44" w:rsidRPr="00C271F7" w:rsidRDefault="00293857" w:rsidP="00293857">
      <w:pPr>
        <w:spacing w:after="0" w:line="360" w:lineRule="auto"/>
        <w:rPr>
          <w:rFonts w:ascii="Arial" w:hAnsi="Arial" w:cs="Arial"/>
          <w:b/>
          <w:color w:val="000000" w:themeColor="text1"/>
          <w:spacing w:val="20"/>
          <w:sz w:val="20"/>
          <w:szCs w:val="20"/>
        </w:rPr>
      </w:pPr>
      <w:r>
        <w:rPr>
          <w:rFonts w:ascii="Arial" w:hAnsi="Arial"/>
          <w:sz w:val="16"/>
          <w:szCs w:val="16"/>
        </w:rPr>
        <w:t xml:space="preserve">Please consult our website for Grossmann &amp; Berger’s </w:t>
      </w:r>
      <w:hyperlink r:id="rId12" w:history="1">
        <w:r>
          <w:rPr>
            <w:rStyle w:val="Hyperlink"/>
            <w:rFonts w:ascii="Arial" w:hAnsi="Arial"/>
            <w:sz w:val="16"/>
            <w:szCs w:val="16"/>
          </w:rPr>
          <w:t>data privacy policy</w:t>
        </w:r>
      </w:hyperlink>
      <w:r>
        <w:rPr>
          <w:rFonts w:ascii="Arial" w:hAnsi="Arial"/>
          <w:sz w:val="16"/>
          <w:szCs w:val="16"/>
        </w:rPr>
        <w:t xml:space="preserve">. Here you will also be able to access our </w:t>
      </w:r>
      <w:hyperlink r:id="rId13" w:history="1">
        <w:r w:rsidRPr="00BE70E2">
          <w:rPr>
            <w:rStyle w:val="Hyperlink"/>
            <w:rFonts w:ascii="Arial" w:hAnsi="Arial"/>
            <w:sz w:val="16"/>
            <w:szCs w:val="16"/>
          </w:rPr>
          <w:t>press portfolio</w:t>
        </w:r>
      </w:hyperlink>
      <w:r>
        <w:rPr>
          <w:rFonts w:ascii="Arial" w:hAnsi="Arial"/>
          <w:sz w:val="16"/>
          <w:szCs w:val="16"/>
        </w:rPr>
        <w:t xml:space="preserve"> and the associated </w:t>
      </w:r>
      <w:hyperlink r:id="rId14" w:history="1">
        <w:r w:rsidRPr="00BE70E2">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852B44" w:rsidRPr="00C271F7"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37AD" w14:textId="77777777" w:rsidR="00E706BB" w:rsidRDefault="00E706BB">
      <w:r>
        <w:separator/>
      </w:r>
    </w:p>
  </w:endnote>
  <w:endnote w:type="continuationSeparator" w:id="0">
    <w:p w14:paraId="19E28BF4" w14:textId="77777777" w:rsidR="00E706BB" w:rsidRDefault="00E7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0022"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FA4B7F">
      <w:rPr>
        <w:rFonts w:ascii="Arial" w:hAnsi="Arial"/>
        <w:b/>
        <w:bCs/>
        <w:color w:val="918F90"/>
        <w:sz w:val="18"/>
        <w:szCs w:val="18"/>
        <w:lang w:val="de-DE"/>
      </w:rPr>
      <w:t xml:space="preserve">Grossmann &amp; Berger GmbH </w:t>
    </w:r>
    <w:r w:rsidRPr="00FA4B7F">
      <w:rPr>
        <w:rFonts w:ascii="Arial" w:hAnsi="Arial"/>
        <w:color w:val="918F90"/>
        <w:sz w:val="18"/>
        <w:szCs w:val="18"/>
        <w:lang w:val="de-DE"/>
      </w:rPr>
      <w:t xml:space="preserve">| </w:t>
    </w:r>
    <w:proofErr w:type="spellStart"/>
    <w:r w:rsidRPr="00FA4B7F">
      <w:rPr>
        <w:rFonts w:ascii="Arial" w:hAnsi="Arial"/>
        <w:color w:val="918F90"/>
        <w:sz w:val="18"/>
        <w:szCs w:val="18"/>
        <w:lang w:val="de-DE"/>
      </w:rPr>
      <w:t>Bleichenbrücke</w:t>
    </w:r>
    <w:proofErr w:type="spellEnd"/>
    <w:r w:rsidRPr="00FA4B7F">
      <w:rPr>
        <w:rFonts w:ascii="Arial" w:hAnsi="Arial"/>
        <w:color w:val="918F90"/>
        <w:sz w:val="18"/>
        <w:szCs w:val="18"/>
        <w:lang w:val="de-DE"/>
      </w:rPr>
      <w:t xml:space="preserve"> 9 | 20354 Hamburg | Tel. </w:t>
    </w:r>
    <w:r>
      <w:rPr>
        <w:rFonts w:ascii="Arial" w:hAnsi="Arial"/>
        <w:color w:val="918F90"/>
        <w:sz w:val="18"/>
        <w:szCs w:val="18"/>
      </w:rPr>
      <w:t>+49 (0)40/350 80 2-0 | www.grossmann-berger.de</w:t>
    </w:r>
  </w:p>
  <w:p w14:paraId="5E0EDDBC" w14:textId="15E30570"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933AA6">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933AA6">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CEE9" w14:textId="77777777" w:rsidR="008C608D" w:rsidRDefault="008C608D">
    <w:pPr>
      <w:pStyle w:val="Fuzeile"/>
    </w:pPr>
    <w:r>
      <w:rPr>
        <w:noProof/>
        <w:lang w:val="de-DE" w:eastAsia="de-DE"/>
      </w:rPr>
      <w:drawing>
        <wp:anchor distT="0" distB="0" distL="0" distR="0" simplePos="0" relativeHeight="251659264" behindDoc="0" locked="0" layoutInCell="0" allowOverlap="1" wp14:anchorId="648292C5" wp14:editId="00457459">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2BBC" w14:textId="77777777" w:rsidR="00E706BB" w:rsidRDefault="00E706BB">
      <w:r>
        <w:separator/>
      </w:r>
    </w:p>
  </w:footnote>
  <w:footnote w:type="continuationSeparator" w:id="0">
    <w:p w14:paraId="19C364E2" w14:textId="77777777" w:rsidR="00E706BB" w:rsidRDefault="00E7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0661"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58C25E6F" wp14:editId="1DC9FE88">
              <wp:simplePos x="0" y="0"/>
              <wp:positionH relativeFrom="column">
                <wp:posOffset>-85469</wp:posOffset>
              </wp:positionH>
              <wp:positionV relativeFrom="paragraph">
                <wp:posOffset>22092</wp:posOffset>
              </wp:positionV>
              <wp:extent cx="490637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370" cy="1403985"/>
                      </a:xfrm>
                      <a:prstGeom prst="rect">
                        <a:avLst/>
                      </a:prstGeom>
                      <a:noFill/>
                      <a:ln w="9525">
                        <a:noFill/>
                        <a:miter lim="800000"/>
                        <a:headEnd/>
                        <a:tailEnd/>
                      </a:ln>
                    </wps:spPr>
                    <wps:txbx>
                      <w:txbxContent>
                        <w:p w14:paraId="038D3993" w14:textId="6F65C97E"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 / 350 80 2-988 | k.koester@grossmann-berger.de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C25E6F" id="_x0000_t202" coordsize="21600,21600" o:spt="202" path="m,l,21600r21600,l21600,xe">
              <v:stroke joinstyle="miter"/>
              <v:path gradientshapeok="t" o:connecttype="rect"/>
            </v:shapetype>
            <v:shape id="Textfeld 2" o:spid="_x0000_s1026" type="#_x0000_t202" style="position:absolute;left:0;text-align:left;margin-left:-6.75pt;margin-top:1.75pt;width:386.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" filled="f" stroked="f">
              <v:textbox style="mso-fit-shape-to-text:t">
                <w:txbxContent>
                  <w:p w14:paraId="038D3993" w14:textId="6F65C97E"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 / 350 80 2-988 | k.koester@grossmann-berger.de</w:t>
                    </w:r>
                  </w:p>
                </w:txbxContent>
              </v:textbox>
            </v:shape>
          </w:pict>
        </mc:Fallback>
      </mc:AlternateContent>
    </w:r>
    <w:r>
      <w:rPr>
        <w:rFonts w:ascii="Arial" w:hAnsi="Arial"/>
        <w:color w:val="918F90"/>
        <w:sz w:val="28"/>
        <w:szCs w:val="28"/>
      </w:rPr>
      <w:t>Press release</w:t>
    </w:r>
  </w:p>
  <w:p w14:paraId="4672834A"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F632"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26FF3942" wp14:editId="1F9AD08A">
              <wp:simplePos x="0" y="0"/>
              <wp:positionH relativeFrom="column">
                <wp:posOffset>-78646</wp:posOffset>
              </wp:positionH>
              <wp:positionV relativeFrom="paragraph">
                <wp:posOffset>22092</wp:posOffset>
              </wp:positionV>
              <wp:extent cx="494731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313" cy="1403985"/>
                      </a:xfrm>
                      <a:prstGeom prst="rect">
                        <a:avLst/>
                      </a:prstGeom>
                      <a:noFill/>
                      <a:ln w="9525">
                        <a:noFill/>
                        <a:miter lim="800000"/>
                        <a:headEnd/>
                        <a:tailEnd/>
                      </a:ln>
                    </wps:spPr>
                    <wps:txbx>
                      <w:txbxContent>
                        <w:p w14:paraId="341F569C" w14:textId="7231FF8E"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 / 350 80 2-988 | k.koester@grossmann-berger.de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F3942" id="_x0000_t202" coordsize="21600,21600" o:spt="202" path="m,l,21600r21600,l21600,xe">
              <v:stroke joinstyle="miter"/>
              <v:path gradientshapeok="t" o:connecttype="rect"/>
            </v:shapetype>
            <v:shape id="_x0000_s1027" type="#_x0000_t202" style="position:absolute;left:0;text-align:left;margin-left:-6.2pt;margin-top:1.75pt;width:389.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" filled="f" stroked="f">
              <v:textbox style="mso-fit-shape-to-text:t">
                <w:txbxContent>
                  <w:p w14:paraId="341F569C" w14:textId="7231FF8E"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 / 350 80 2-988 | k.koester@grossmann-berger.de</w:t>
                    </w:r>
                  </w:p>
                </w:txbxContent>
              </v:textbox>
            </v:shape>
          </w:pict>
        </mc:Fallback>
      </mc:AlternateContent>
    </w:r>
    <w:r>
      <w:rPr>
        <w:rFonts w:ascii="Arial" w:hAnsi="Arial"/>
        <w:color w:val="918F90"/>
        <w:sz w:val="28"/>
        <w:szCs w:val="28"/>
      </w:rPr>
      <w:t>Press release</w:t>
    </w:r>
  </w:p>
  <w:p w14:paraId="3FAFB734"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0C056A"/>
    <w:multiLevelType w:val="hybridMultilevel"/>
    <w:tmpl w:val="37F049A8"/>
    <w:lvl w:ilvl="0" w:tplc="7520ADCE">
      <w:start w:val="14"/>
      <w:numFmt w:val="bullet"/>
      <w:lvlText w:val="-"/>
      <w:lvlJc w:val="left"/>
      <w:pPr>
        <w:ind w:left="420" w:hanging="360"/>
      </w:pPr>
      <w:rPr>
        <w:rFonts w:ascii="Arial" w:eastAsia="Cambria"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20006928"/>
    <w:multiLevelType w:val="hybridMultilevel"/>
    <w:tmpl w:val="E76254F2"/>
    <w:lvl w:ilvl="0" w:tplc="A82AEA08">
      <w:start w:val="4"/>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065F13"/>
    <w:multiLevelType w:val="hybridMultilevel"/>
    <w:tmpl w:val="4D16C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1C6700"/>
    <w:multiLevelType w:val="hybridMultilevel"/>
    <w:tmpl w:val="58B0B62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8F830F8"/>
    <w:multiLevelType w:val="hybridMultilevel"/>
    <w:tmpl w:val="CE54F1DE"/>
    <w:lvl w:ilvl="0" w:tplc="41F6EF16">
      <w:start w:val="28"/>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8"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9"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6280577">
    <w:abstractNumId w:val="10"/>
  </w:num>
  <w:num w:numId="2" w16cid:durableId="471824232">
    <w:abstractNumId w:val="8"/>
  </w:num>
  <w:num w:numId="3" w16cid:durableId="1642148203">
    <w:abstractNumId w:val="7"/>
  </w:num>
  <w:num w:numId="4" w16cid:durableId="195822748">
    <w:abstractNumId w:val="6"/>
  </w:num>
  <w:num w:numId="5" w16cid:durableId="789713097">
    <w:abstractNumId w:val="5"/>
  </w:num>
  <w:num w:numId="6" w16cid:durableId="1085614843">
    <w:abstractNumId w:val="9"/>
  </w:num>
  <w:num w:numId="7" w16cid:durableId="588275005">
    <w:abstractNumId w:val="4"/>
  </w:num>
  <w:num w:numId="8" w16cid:durableId="410741340">
    <w:abstractNumId w:val="3"/>
  </w:num>
  <w:num w:numId="9" w16cid:durableId="893397269">
    <w:abstractNumId w:val="2"/>
  </w:num>
  <w:num w:numId="10" w16cid:durableId="668018488">
    <w:abstractNumId w:val="1"/>
  </w:num>
  <w:num w:numId="11" w16cid:durableId="1506507631">
    <w:abstractNumId w:val="0"/>
  </w:num>
  <w:num w:numId="12" w16cid:durableId="993220864">
    <w:abstractNumId w:val="17"/>
  </w:num>
  <w:num w:numId="13" w16cid:durableId="711349429">
    <w:abstractNumId w:val="20"/>
  </w:num>
  <w:num w:numId="14" w16cid:durableId="536701667">
    <w:abstractNumId w:val="18"/>
  </w:num>
  <w:num w:numId="15" w16cid:durableId="1481651960">
    <w:abstractNumId w:val="19"/>
  </w:num>
  <w:num w:numId="16" w16cid:durableId="1411585001">
    <w:abstractNumId w:val="13"/>
  </w:num>
  <w:num w:numId="17" w16cid:durableId="355161257">
    <w:abstractNumId w:val="16"/>
  </w:num>
  <w:num w:numId="18" w16cid:durableId="1444498201">
    <w:abstractNumId w:val="14"/>
  </w:num>
  <w:num w:numId="19" w16cid:durableId="595409050">
    <w:abstractNumId w:val="21"/>
  </w:num>
  <w:num w:numId="20" w16cid:durableId="589630488">
    <w:abstractNumId w:val="15"/>
  </w:num>
  <w:num w:numId="21" w16cid:durableId="1067456477">
    <w:abstractNumId w:val="12"/>
  </w:num>
  <w:num w:numId="22" w16cid:durableId="732462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bruch" w:val="0"/>
  </w:docVars>
  <w:rsids>
    <w:rsidRoot w:val="004661EE"/>
    <w:rsid w:val="0000598D"/>
    <w:rsid w:val="000159FE"/>
    <w:rsid w:val="000202AA"/>
    <w:rsid w:val="00022F16"/>
    <w:rsid w:val="00023D78"/>
    <w:rsid w:val="0003075C"/>
    <w:rsid w:val="00060743"/>
    <w:rsid w:val="00066796"/>
    <w:rsid w:val="000766D7"/>
    <w:rsid w:val="000B3315"/>
    <w:rsid w:val="000C770D"/>
    <w:rsid w:val="000D3B78"/>
    <w:rsid w:val="000D774D"/>
    <w:rsid w:val="000E03F3"/>
    <w:rsid w:val="000F1B26"/>
    <w:rsid w:val="001029C4"/>
    <w:rsid w:val="00106F37"/>
    <w:rsid w:val="001124ED"/>
    <w:rsid w:val="0011486D"/>
    <w:rsid w:val="00121E33"/>
    <w:rsid w:val="0012484F"/>
    <w:rsid w:val="00126550"/>
    <w:rsid w:val="001324D6"/>
    <w:rsid w:val="00135BD2"/>
    <w:rsid w:val="00142A67"/>
    <w:rsid w:val="00154825"/>
    <w:rsid w:val="00155DAF"/>
    <w:rsid w:val="0017516B"/>
    <w:rsid w:val="00176F1D"/>
    <w:rsid w:val="00181063"/>
    <w:rsid w:val="00190298"/>
    <w:rsid w:val="001922E2"/>
    <w:rsid w:val="001A2ABE"/>
    <w:rsid w:val="001A360C"/>
    <w:rsid w:val="001A5E9E"/>
    <w:rsid w:val="001B3575"/>
    <w:rsid w:val="001D0D74"/>
    <w:rsid w:val="001D14DA"/>
    <w:rsid w:val="001E6995"/>
    <w:rsid w:val="001F1513"/>
    <w:rsid w:val="001F6BCE"/>
    <w:rsid w:val="00202AE4"/>
    <w:rsid w:val="00205769"/>
    <w:rsid w:val="00210B56"/>
    <w:rsid w:val="00212FEC"/>
    <w:rsid w:val="002131BB"/>
    <w:rsid w:val="0022086D"/>
    <w:rsid w:val="002220CB"/>
    <w:rsid w:val="00227E31"/>
    <w:rsid w:val="00230F81"/>
    <w:rsid w:val="00242DD5"/>
    <w:rsid w:val="002538F8"/>
    <w:rsid w:val="00254C6F"/>
    <w:rsid w:val="00267947"/>
    <w:rsid w:val="00267E4A"/>
    <w:rsid w:val="0027266B"/>
    <w:rsid w:val="00281E80"/>
    <w:rsid w:val="002834B0"/>
    <w:rsid w:val="00283671"/>
    <w:rsid w:val="00284E27"/>
    <w:rsid w:val="00293857"/>
    <w:rsid w:val="002A028B"/>
    <w:rsid w:val="002A1973"/>
    <w:rsid w:val="002B1F33"/>
    <w:rsid w:val="002C2392"/>
    <w:rsid w:val="002D1C5C"/>
    <w:rsid w:val="002D1E20"/>
    <w:rsid w:val="002E6860"/>
    <w:rsid w:val="002E73BB"/>
    <w:rsid w:val="002F0411"/>
    <w:rsid w:val="00314F02"/>
    <w:rsid w:val="00325E2A"/>
    <w:rsid w:val="0034786C"/>
    <w:rsid w:val="003517C9"/>
    <w:rsid w:val="0035325B"/>
    <w:rsid w:val="003559FF"/>
    <w:rsid w:val="003577ED"/>
    <w:rsid w:val="00370000"/>
    <w:rsid w:val="003700A3"/>
    <w:rsid w:val="00373507"/>
    <w:rsid w:val="0038230E"/>
    <w:rsid w:val="00382529"/>
    <w:rsid w:val="00384022"/>
    <w:rsid w:val="003A3481"/>
    <w:rsid w:val="003A75E8"/>
    <w:rsid w:val="003B4CCF"/>
    <w:rsid w:val="003C6AB4"/>
    <w:rsid w:val="003D69DE"/>
    <w:rsid w:val="003E099F"/>
    <w:rsid w:val="003F1645"/>
    <w:rsid w:val="003F2985"/>
    <w:rsid w:val="003F43A5"/>
    <w:rsid w:val="0040086D"/>
    <w:rsid w:val="004017D8"/>
    <w:rsid w:val="00406121"/>
    <w:rsid w:val="00411E03"/>
    <w:rsid w:val="004123B1"/>
    <w:rsid w:val="004303A1"/>
    <w:rsid w:val="004351E4"/>
    <w:rsid w:val="00440DC9"/>
    <w:rsid w:val="0044622D"/>
    <w:rsid w:val="004506D2"/>
    <w:rsid w:val="00456F40"/>
    <w:rsid w:val="004609BD"/>
    <w:rsid w:val="004661EE"/>
    <w:rsid w:val="00466741"/>
    <w:rsid w:val="0047591A"/>
    <w:rsid w:val="004839BD"/>
    <w:rsid w:val="004A2BEA"/>
    <w:rsid w:val="004A3C64"/>
    <w:rsid w:val="004A5AEA"/>
    <w:rsid w:val="004B09DE"/>
    <w:rsid w:val="004B2FDA"/>
    <w:rsid w:val="004B480A"/>
    <w:rsid w:val="004B71D1"/>
    <w:rsid w:val="004E037C"/>
    <w:rsid w:val="004E339B"/>
    <w:rsid w:val="004E4562"/>
    <w:rsid w:val="004F077F"/>
    <w:rsid w:val="004F139A"/>
    <w:rsid w:val="00500507"/>
    <w:rsid w:val="005023DD"/>
    <w:rsid w:val="00503D8C"/>
    <w:rsid w:val="00522B84"/>
    <w:rsid w:val="00523108"/>
    <w:rsid w:val="00531A7F"/>
    <w:rsid w:val="005428C5"/>
    <w:rsid w:val="00543C55"/>
    <w:rsid w:val="00546707"/>
    <w:rsid w:val="005554C7"/>
    <w:rsid w:val="0058074A"/>
    <w:rsid w:val="00582B99"/>
    <w:rsid w:val="00590903"/>
    <w:rsid w:val="00593B27"/>
    <w:rsid w:val="005B0FC9"/>
    <w:rsid w:val="005B66D3"/>
    <w:rsid w:val="005C4556"/>
    <w:rsid w:val="005C5302"/>
    <w:rsid w:val="005E35CD"/>
    <w:rsid w:val="005E362E"/>
    <w:rsid w:val="005E4B48"/>
    <w:rsid w:val="005F3DDE"/>
    <w:rsid w:val="005F6E2B"/>
    <w:rsid w:val="0061109D"/>
    <w:rsid w:val="00612AA0"/>
    <w:rsid w:val="006138CB"/>
    <w:rsid w:val="006224C4"/>
    <w:rsid w:val="006225EA"/>
    <w:rsid w:val="006261DF"/>
    <w:rsid w:val="00633B9C"/>
    <w:rsid w:val="00642074"/>
    <w:rsid w:val="006448CE"/>
    <w:rsid w:val="00656B29"/>
    <w:rsid w:val="00687D00"/>
    <w:rsid w:val="00695E58"/>
    <w:rsid w:val="006A1329"/>
    <w:rsid w:val="006A66F9"/>
    <w:rsid w:val="006E4CF0"/>
    <w:rsid w:val="006E5F6E"/>
    <w:rsid w:val="00710607"/>
    <w:rsid w:val="00712CE1"/>
    <w:rsid w:val="00720DFF"/>
    <w:rsid w:val="007218C0"/>
    <w:rsid w:val="00762CC5"/>
    <w:rsid w:val="00765B3C"/>
    <w:rsid w:val="00781CBD"/>
    <w:rsid w:val="00783517"/>
    <w:rsid w:val="007906B4"/>
    <w:rsid w:val="007A1165"/>
    <w:rsid w:val="007A4FCB"/>
    <w:rsid w:val="007A7F58"/>
    <w:rsid w:val="007C013D"/>
    <w:rsid w:val="007E759D"/>
    <w:rsid w:val="007F49FD"/>
    <w:rsid w:val="00812471"/>
    <w:rsid w:val="008261A5"/>
    <w:rsid w:val="008314AD"/>
    <w:rsid w:val="0083382E"/>
    <w:rsid w:val="00852B44"/>
    <w:rsid w:val="00855325"/>
    <w:rsid w:val="00862E34"/>
    <w:rsid w:val="00865915"/>
    <w:rsid w:val="00871832"/>
    <w:rsid w:val="00886CCE"/>
    <w:rsid w:val="00894BCB"/>
    <w:rsid w:val="00896B33"/>
    <w:rsid w:val="008A62FB"/>
    <w:rsid w:val="008A77B7"/>
    <w:rsid w:val="008B0F67"/>
    <w:rsid w:val="008B2EC7"/>
    <w:rsid w:val="008C608D"/>
    <w:rsid w:val="008E461D"/>
    <w:rsid w:val="008F08E5"/>
    <w:rsid w:val="008F0C4C"/>
    <w:rsid w:val="008F0EA4"/>
    <w:rsid w:val="008F5213"/>
    <w:rsid w:val="009066C5"/>
    <w:rsid w:val="0090748B"/>
    <w:rsid w:val="00920C9C"/>
    <w:rsid w:val="00922754"/>
    <w:rsid w:val="00925781"/>
    <w:rsid w:val="009258D0"/>
    <w:rsid w:val="00933AA6"/>
    <w:rsid w:val="00935AB3"/>
    <w:rsid w:val="0096494F"/>
    <w:rsid w:val="009734CE"/>
    <w:rsid w:val="0097729F"/>
    <w:rsid w:val="00977A88"/>
    <w:rsid w:val="00980EDB"/>
    <w:rsid w:val="009864F4"/>
    <w:rsid w:val="00990B53"/>
    <w:rsid w:val="0099478D"/>
    <w:rsid w:val="00996E1A"/>
    <w:rsid w:val="009A4414"/>
    <w:rsid w:val="009C47F0"/>
    <w:rsid w:val="009D24DA"/>
    <w:rsid w:val="009D5738"/>
    <w:rsid w:val="009D5D75"/>
    <w:rsid w:val="009F32A2"/>
    <w:rsid w:val="009F54CE"/>
    <w:rsid w:val="00A00F36"/>
    <w:rsid w:val="00A06264"/>
    <w:rsid w:val="00A10E74"/>
    <w:rsid w:val="00A1639A"/>
    <w:rsid w:val="00A202C5"/>
    <w:rsid w:val="00A215C9"/>
    <w:rsid w:val="00A4056C"/>
    <w:rsid w:val="00A5364B"/>
    <w:rsid w:val="00A546DC"/>
    <w:rsid w:val="00A615E0"/>
    <w:rsid w:val="00A65E2B"/>
    <w:rsid w:val="00A74AA0"/>
    <w:rsid w:val="00A7546D"/>
    <w:rsid w:val="00A77100"/>
    <w:rsid w:val="00A97481"/>
    <w:rsid w:val="00AA4D97"/>
    <w:rsid w:val="00AC12D2"/>
    <w:rsid w:val="00AC18B2"/>
    <w:rsid w:val="00AD17B7"/>
    <w:rsid w:val="00AF7477"/>
    <w:rsid w:val="00B00E9A"/>
    <w:rsid w:val="00B077D5"/>
    <w:rsid w:val="00B200E4"/>
    <w:rsid w:val="00B356BB"/>
    <w:rsid w:val="00B35B6D"/>
    <w:rsid w:val="00B35DC6"/>
    <w:rsid w:val="00B51699"/>
    <w:rsid w:val="00B53FAF"/>
    <w:rsid w:val="00B63153"/>
    <w:rsid w:val="00B6527D"/>
    <w:rsid w:val="00B70B17"/>
    <w:rsid w:val="00B73B3A"/>
    <w:rsid w:val="00B74507"/>
    <w:rsid w:val="00B747F3"/>
    <w:rsid w:val="00B75718"/>
    <w:rsid w:val="00B75E7E"/>
    <w:rsid w:val="00B92005"/>
    <w:rsid w:val="00B93817"/>
    <w:rsid w:val="00BA0B96"/>
    <w:rsid w:val="00BB15DA"/>
    <w:rsid w:val="00BB340D"/>
    <w:rsid w:val="00BC2A3A"/>
    <w:rsid w:val="00BC43AB"/>
    <w:rsid w:val="00BC64EC"/>
    <w:rsid w:val="00BD073D"/>
    <w:rsid w:val="00BE6B43"/>
    <w:rsid w:val="00BF02E7"/>
    <w:rsid w:val="00BF3AFD"/>
    <w:rsid w:val="00C1606C"/>
    <w:rsid w:val="00C1720E"/>
    <w:rsid w:val="00C20D2F"/>
    <w:rsid w:val="00C20EEA"/>
    <w:rsid w:val="00C23180"/>
    <w:rsid w:val="00C271F7"/>
    <w:rsid w:val="00C37804"/>
    <w:rsid w:val="00C41492"/>
    <w:rsid w:val="00C702B5"/>
    <w:rsid w:val="00C70389"/>
    <w:rsid w:val="00C7341F"/>
    <w:rsid w:val="00C86C02"/>
    <w:rsid w:val="00C904B6"/>
    <w:rsid w:val="00C96DF4"/>
    <w:rsid w:val="00C97C2E"/>
    <w:rsid w:val="00CA43E4"/>
    <w:rsid w:val="00CB08A0"/>
    <w:rsid w:val="00CC00BA"/>
    <w:rsid w:val="00CC051D"/>
    <w:rsid w:val="00CC1337"/>
    <w:rsid w:val="00CC48DF"/>
    <w:rsid w:val="00CC6AC4"/>
    <w:rsid w:val="00CD70E7"/>
    <w:rsid w:val="00CD7363"/>
    <w:rsid w:val="00CE0C1F"/>
    <w:rsid w:val="00CE3564"/>
    <w:rsid w:val="00CE455F"/>
    <w:rsid w:val="00CE687E"/>
    <w:rsid w:val="00CF0163"/>
    <w:rsid w:val="00CF0BF9"/>
    <w:rsid w:val="00CF5957"/>
    <w:rsid w:val="00D04BA2"/>
    <w:rsid w:val="00D077B0"/>
    <w:rsid w:val="00D210A4"/>
    <w:rsid w:val="00D21234"/>
    <w:rsid w:val="00D22D42"/>
    <w:rsid w:val="00D25C90"/>
    <w:rsid w:val="00D36D8D"/>
    <w:rsid w:val="00D45711"/>
    <w:rsid w:val="00D500FC"/>
    <w:rsid w:val="00D51597"/>
    <w:rsid w:val="00D5326E"/>
    <w:rsid w:val="00D55867"/>
    <w:rsid w:val="00D634A3"/>
    <w:rsid w:val="00D72339"/>
    <w:rsid w:val="00D73E47"/>
    <w:rsid w:val="00D74ABB"/>
    <w:rsid w:val="00D8108D"/>
    <w:rsid w:val="00D83CB7"/>
    <w:rsid w:val="00D87371"/>
    <w:rsid w:val="00D97FA8"/>
    <w:rsid w:val="00DC7B25"/>
    <w:rsid w:val="00DD6B73"/>
    <w:rsid w:val="00DE6366"/>
    <w:rsid w:val="00DF0AB8"/>
    <w:rsid w:val="00E112C9"/>
    <w:rsid w:val="00E158F7"/>
    <w:rsid w:val="00E2087E"/>
    <w:rsid w:val="00E347F2"/>
    <w:rsid w:val="00E35C25"/>
    <w:rsid w:val="00E36818"/>
    <w:rsid w:val="00E47B97"/>
    <w:rsid w:val="00E47C25"/>
    <w:rsid w:val="00E5203C"/>
    <w:rsid w:val="00E61C65"/>
    <w:rsid w:val="00E6326D"/>
    <w:rsid w:val="00E634CC"/>
    <w:rsid w:val="00E706BB"/>
    <w:rsid w:val="00E7542E"/>
    <w:rsid w:val="00E82F0E"/>
    <w:rsid w:val="00E96FAC"/>
    <w:rsid w:val="00EA129F"/>
    <w:rsid w:val="00EA1FCC"/>
    <w:rsid w:val="00ED0582"/>
    <w:rsid w:val="00ED39A3"/>
    <w:rsid w:val="00EE31F6"/>
    <w:rsid w:val="00EE36DC"/>
    <w:rsid w:val="00EF75B6"/>
    <w:rsid w:val="00F038A9"/>
    <w:rsid w:val="00F044EE"/>
    <w:rsid w:val="00F15839"/>
    <w:rsid w:val="00F3320B"/>
    <w:rsid w:val="00F34B74"/>
    <w:rsid w:val="00F40E92"/>
    <w:rsid w:val="00F41947"/>
    <w:rsid w:val="00F435AA"/>
    <w:rsid w:val="00F6400E"/>
    <w:rsid w:val="00F76C6A"/>
    <w:rsid w:val="00F83BF1"/>
    <w:rsid w:val="00F90CB9"/>
    <w:rsid w:val="00F91F76"/>
    <w:rsid w:val="00F94A8E"/>
    <w:rsid w:val="00F97373"/>
    <w:rsid w:val="00FA4B7F"/>
    <w:rsid w:val="00FA6854"/>
    <w:rsid w:val="00FB064F"/>
    <w:rsid w:val="00FB144F"/>
    <w:rsid w:val="00FB159A"/>
    <w:rsid w:val="00FB4D77"/>
    <w:rsid w:val="00FB6E2B"/>
    <w:rsid w:val="00FC497D"/>
    <w:rsid w:val="00FD076B"/>
    <w:rsid w:val="00FE345C"/>
    <w:rsid w:val="00FE5779"/>
    <w:rsid w:val="00FF3782"/>
    <w:rsid w:val="00FF5F5A"/>
    <w:rsid w:val="00FF6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EE4B44"/>
  <w15:docId w15:val="{C26E48D7-CEB0-471B-BEE2-4860BE46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Grid2">
    <w:name w:val="Table Grid2"/>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C7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B09DE"/>
    <w:rPr>
      <w:sz w:val="16"/>
      <w:szCs w:val="16"/>
    </w:rPr>
  </w:style>
  <w:style w:type="paragraph" w:styleId="Kommentartext">
    <w:name w:val="annotation text"/>
    <w:basedOn w:val="Standard"/>
    <w:link w:val="KommentartextZchn"/>
    <w:uiPriority w:val="99"/>
    <w:semiHidden/>
    <w:unhideWhenUsed/>
    <w:rsid w:val="004B09DE"/>
    <w:rPr>
      <w:sz w:val="20"/>
      <w:szCs w:val="20"/>
    </w:rPr>
  </w:style>
  <w:style w:type="character" w:customStyle="1" w:styleId="KommentartextZchn">
    <w:name w:val="Kommentartext Zchn"/>
    <w:basedOn w:val="Absatz-Standardschriftart"/>
    <w:link w:val="Kommentartext"/>
    <w:uiPriority w:val="99"/>
    <w:semiHidden/>
    <w:rsid w:val="004B09DE"/>
    <w:rPr>
      <w:sz w:val="20"/>
      <w:szCs w:val="20"/>
      <w:lang w:eastAsia="en-US"/>
    </w:rPr>
  </w:style>
  <w:style w:type="paragraph" w:styleId="Kommentarthema">
    <w:name w:val="annotation subject"/>
    <w:basedOn w:val="Kommentartext"/>
    <w:next w:val="Kommentartext"/>
    <w:link w:val="KommentarthemaZchn"/>
    <w:uiPriority w:val="99"/>
    <w:semiHidden/>
    <w:unhideWhenUsed/>
    <w:rsid w:val="004B09DE"/>
    <w:rPr>
      <w:b/>
      <w:bCs/>
    </w:rPr>
  </w:style>
  <w:style w:type="character" w:customStyle="1" w:styleId="KommentarthemaZchn">
    <w:name w:val="Kommentarthema Zchn"/>
    <w:basedOn w:val="KommentartextZchn"/>
    <w:link w:val="Kommentarthema"/>
    <w:uiPriority w:val="99"/>
    <w:semiHidden/>
    <w:rsid w:val="004B09DE"/>
    <w:rPr>
      <w:b/>
      <w:bCs/>
      <w:sz w:val="20"/>
      <w:szCs w:val="20"/>
      <w:lang w:eastAsia="en-US"/>
    </w:rPr>
  </w:style>
  <w:style w:type="paragraph" w:styleId="berarbeitung">
    <w:name w:val="Revision"/>
    <w:hidden/>
    <w:uiPriority w:val="99"/>
    <w:semiHidden/>
    <w:rsid w:val="00D210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en/company/press-portfoli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en/priva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en"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de/marktbericht/gewerbe" TargetMode="External"/><Relationship Id="rId14" Type="http://schemas.openxmlformats.org/officeDocument/2006/relationships/hyperlink" Target="https://www.grossmann-berger.de/en/company/press-portfolio/terms-of-use-for-press-materia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E564-B780-46BE-8D4F-91B1334F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Katharina Koester</cp:lastModifiedBy>
  <cp:revision>2</cp:revision>
  <cp:lastPrinted>2023-04-11T06:42:00Z</cp:lastPrinted>
  <dcterms:created xsi:type="dcterms:W3CDTF">2023-04-12T13:53:00Z</dcterms:created>
  <dcterms:modified xsi:type="dcterms:W3CDTF">2023-04-12T13:53:00Z</dcterms:modified>
</cp:coreProperties>
</file>