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4F6DA" w14:textId="77777777" w:rsidR="00F87749" w:rsidRDefault="00C86C02" w:rsidP="000C770D">
      <w:pPr>
        <w:spacing w:after="0" w:line="360" w:lineRule="auto"/>
        <w:rPr>
          <w:rFonts w:ascii="Arial" w:hAnsi="Arial" w:cs="Arial"/>
          <w:b/>
        </w:rPr>
      </w:pPr>
      <w:r>
        <w:rPr>
          <w:rFonts w:ascii="Arial" w:hAnsi="Arial"/>
          <w:b/>
        </w:rPr>
        <w:t>Berlin: Investment Market, 1st - 2nd quarters of 2022</w:t>
      </w:r>
    </w:p>
    <w:p w14:paraId="71D11671" w14:textId="295C7519" w:rsidR="00E47C25" w:rsidRPr="00F87749" w:rsidRDefault="00C975AA" w:rsidP="000C770D">
      <w:pPr>
        <w:spacing w:after="0" w:line="360" w:lineRule="auto"/>
        <w:rPr>
          <w:rFonts w:ascii="Arial" w:hAnsi="Arial" w:cs="Arial"/>
          <w:b/>
        </w:rPr>
      </w:pPr>
      <w:r>
        <w:rPr>
          <w:rFonts w:ascii="Arial" w:hAnsi="Arial"/>
          <w:b/>
          <w:sz w:val="28"/>
          <w:szCs w:val="28"/>
        </w:rPr>
        <w:t>Interest rates curbing market activity</w:t>
      </w:r>
    </w:p>
    <w:p w14:paraId="23842E4F" w14:textId="77777777" w:rsidR="00590903" w:rsidRPr="0090748B" w:rsidRDefault="00590903" w:rsidP="00590903">
      <w:pPr>
        <w:spacing w:after="0" w:line="360" w:lineRule="auto"/>
        <w:jc w:val="both"/>
        <w:rPr>
          <w:rFonts w:ascii="Arial" w:hAnsi="Arial" w:cs="Arial"/>
          <w:b/>
          <w:sz w:val="20"/>
          <w:szCs w:val="20"/>
        </w:rPr>
      </w:pPr>
    </w:p>
    <w:p w14:paraId="14E4CEFB" w14:textId="00E15397" w:rsidR="00FF5F5A" w:rsidRPr="002B16FA" w:rsidRDefault="00FA50A7" w:rsidP="000C770D">
      <w:pPr>
        <w:spacing w:after="0" w:line="360" w:lineRule="auto"/>
        <w:rPr>
          <w:rFonts w:ascii="Arial" w:hAnsi="Arial" w:cs="Arial"/>
          <w:i/>
          <w:sz w:val="20"/>
          <w:szCs w:val="20"/>
        </w:rPr>
      </w:pPr>
      <w:r>
        <w:rPr>
          <w:rFonts w:ascii="Arial" w:hAnsi="Arial"/>
          <w:b/>
          <w:sz w:val="20"/>
          <w:szCs w:val="20"/>
        </w:rPr>
        <w:t>Berlin, 7 July 2022</w:t>
      </w:r>
      <w:r>
        <w:rPr>
          <w:rFonts w:ascii="Arial" w:hAnsi="Arial"/>
          <w:sz w:val="20"/>
          <w:szCs w:val="20"/>
        </w:rPr>
        <w:t xml:space="preserve"> – Following a strong start to the year, the market for investment in commercial properties in Berlin slowed in the 2nd quarter of 2022. In the first half of 2022 the transaction volume totalled €4.1bn for a s</w:t>
      </w:r>
      <w:r w:rsidR="00C25013">
        <w:rPr>
          <w:rFonts w:ascii="Arial" w:hAnsi="Arial"/>
          <w:sz w:val="20"/>
          <w:szCs w:val="20"/>
        </w:rPr>
        <w:t xml:space="preserve">light </w:t>
      </w:r>
      <w:r>
        <w:rPr>
          <w:rFonts w:ascii="Arial" w:hAnsi="Arial"/>
          <w:sz w:val="20"/>
          <w:szCs w:val="20"/>
        </w:rPr>
        <w:t xml:space="preserve">year on year decline of 5 %. </w:t>
      </w:r>
      <w:r>
        <w:rPr>
          <w:rFonts w:ascii="Arial" w:hAnsi="Arial"/>
          <w:i/>
          <w:sz w:val="20"/>
          <w:szCs w:val="20"/>
        </w:rPr>
        <w:t>“Due to the increased costs of borrowing, investors are tending to hold back. Many ongoing negotiations have slowed or been postponed to the second half of the year,”</w:t>
      </w:r>
      <w:r>
        <w:rPr>
          <w:rFonts w:ascii="Arial" w:hAnsi="Arial"/>
          <w:sz w:val="20"/>
          <w:szCs w:val="20"/>
        </w:rPr>
        <w:t xml:space="preserve"> says </w:t>
      </w:r>
      <w:r>
        <w:rPr>
          <w:rFonts w:ascii="Arial" w:hAnsi="Arial"/>
          <w:b/>
          <w:sz w:val="20"/>
          <w:szCs w:val="20"/>
        </w:rPr>
        <w:t xml:space="preserve">Holger </w:t>
      </w:r>
      <w:proofErr w:type="spellStart"/>
      <w:r>
        <w:rPr>
          <w:rFonts w:ascii="Arial" w:hAnsi="Arial"/>
          <w:b/>
          <w:sz w:val="20"/>
          <w:szCs w:val="20"/>
        </w:rPr>
        <w:t>Michaelis</w:t>
      </w:r>
      <w:proofErr w:type="spellEnd"/>
      <w:r>
        <w:rPr>
          <w:rFonts w:ascii="Arial" w:hAnsi="Arial"/>
          <w:b/>
          <w:sz w:val="20"/>
          <w:szCs w:val="20"/>
        </w:rPr>
        <w:t>,</w:t>
      </w:r>
      <w:r>
        <w:rPr>
          <w:rFonts w:ascii="Arial" w:hAnsi="Arial"/>
          <w:sz w:val="20"/>
          <w:szCs w:val="20"/>
        </w:rPr>
        <w:t xml:space="preserve"> managing director of Grossmann &amp; Berger, a member of German Property Partners (GPP). The volume of transactions totalled €1.8bn in the 2nd quarter alone, a figure higher than the ten-year average (€1.7bn) but most of this total stemmed from the investment made by the Norwegian Pension Fund in May, which took a large stake in the “Sony </w:t>
      </w:r>
      <w:proofErr w:type="spellStart"/>
      <w:r>
        <w:rPr>
          <w:rFonts w:ascii="Arial" w:hAnsi="Arial"/>
          <w:sz w:val="20"/>
          <w:szCs w:val="20"/>
        </w:rPr>
        <w:t>Center</w:t>
      </w:r>
      <w:proofErr w:type="spellEnd"/>
      <w:r>
        <w:rPr>
          <w:rFonts w:ascii="Arial" w:hAnsi="Arial"/>
          <w:sz w:val="20"/>
          <w:szCs w:val="20"/>
        </w:rPr>
        <w:t xml:space="preserve">”. This portfolio transaction accounted for €677m. Looking ahead to the 2nd half year, </w:t>
      </w:r>
      <w:proofErr w:type="spellStart"/>
      <w:r>
        <w:rPr>
          <w:rFonts w:ascii="Arial" w:hAnsi="Arial"/>
          <w:b/>
          <w:sz w:val="20"/>
          <w:szCs w:val="20"/>
        </w:rPr>
        <w:t>Michaelis</w:t>
      </w:r>
      <w:proofErr w:type="spellEnd"/>
      <w:r>
        <w:rPr>
          <w:rFonts w:ascii="Arial" w:hAnsi="Arial"/>
          <w:b/>
          <w:sz w:val="20"/>
          <w:szCs w:val="20"/>
        </w:rPr>
        <w:t xml:space="preserve"> </w:t>
      </w:r>
      <w:r>
        <w:rPr>
          <w:rFonts w:ascii="Arial" w:hAnsi="Arial"/>
          <w:sz w:val="20"/>
          <w:szCs w:val="20"/>
        </w:rPr>
        <w:t>forecasts that, “</w:t>
      </w:r>
      <w:r w:rsidRPr="003E2D1B">
        <w:rPr>
          <w:rFonts w:ascii="Arial" w:hAnsi="Arial"/>
          <w:i/>
          <w:sz w:val="20"/>
          <w:szCs w:val="20"/>
        </w:rPr>
        <w:t>There is still demand for investment properties. T</w:t>
      </w:r>
      <w:r>
        <w:rPr>
          <w:rFonts w:ascii="Arial" w:hAnsi="Arial"/>
          <w:i/>
          <w:sz w:val="20"/>
          <w:szCs w:val="20"/>
        </w:rPr>
        <w:t>he most important factor to generate more transactions would be good news regarding volatile interest rates and the tense geopolitical environment, so that investors could plan their future spend with more certainty.”</w:t>
      </w:r>
      <w:r>
        <w:rPr>
          <w:rFonts w:ascii="Arial" w:hAnsi="Arial"/>
          <w:sz w:val="20"/>
          <w:szCs w:val="20"/>
        </w:rPr>
        <w:t xml:space="preserve">   </w:t>
      </w:r>
    </w:p>
    <w:p w14:paraId="6517AEE9" w14:textId="77777777" w:rsidR="00ED39A3" w:rsidRDefault="00ED39A3" w:rsidP="000C770D">
      <w:pPr>
        <w:spacing w:after="0" w:line="360" w:lineRule="auto"/>
        <w:rPr>
          <w:rFonts w:ascii="Arial" w:hAnsi="Arial" w:cs="Arial"/>
          <w:sz w:val="20"/>
          <w:szCs w:val="20"/>
        </w:rPr>
      </w:pPr>
    </w:p>
    <w:p w14:paraId="589E0D37" w14:textId="77777777" w:rsidR="00710607" w:rsidRPr="00D35A6D" w:rsidRDefault="00710607" w:rsidP="00710607">
      <w:pPr>
        <w:spacing w:after="0" w:line="360" w:lineRule="auto"/>
        <w:textAlignment w:val="baseline"/>
        <w:rPr>
          <w:rFonts w:ascii="Arial" w:hAnsi="Arial" w:cs="Arial"/>
          <w:b/>
          <w:sz w:val="20"/>
          <w:szCs w:val="20"/>
        </w:rPr>
      </w:pPr>
      <w:r>
        <w:rPr>
          <w:rFonts w:ascii="Arial" w:hAnsi="Arial"/>
          <w:b/>
          <w:sz w:val="20"/>
          <w:szCs w:val="20"/>
        </w:rPr>
        <w:t xml:space="preserve">Market details: </w:t>
      </w:r>
    </w:p>
    <w:p w14:paraId="570F53CD" w14:textId="7785D320" w:rsidR="00D44421" w:rsidRDefault="00491E10" w:rsidP="00512345">
      <w:pPr>
        <w:pStyle w:val="Listenabsatz"/>
        <w:numPr>
          <w:ilvl w:val="0"/>
          <w:numId w:val="20"/>
        </w:numPr>
        <w:spacing w:after="0" w:line="360" w:lineRule="auto"/>
        <w:textAlignment w:val="baseline"/>
        <w:rPr>
          <w:rFonts w:ascii="Arial" w:hAnsi="Arial" w:cs="Arial"/>
          <w:sz w:val="20"/>
          <w:szCs w:val="20"/>
        </w:rPr>
      </w:pPr>
      <w:r>
        <w:rPr>
          <w:rFonts w:ascii="Arial" w:hAnsi="Arial"/>
          <w:sz w:val="20"/>
          <w:szCs w:val="20"/>
        </w:rPr>
        <w:t xml:space="preserve">In the first half year a large proportion, 61 %, of transactions fell into the </w:t>
      </w:r>
      <w:r>
        <w:rPr>
          <w:rFonts w:ascii="Arial" w:hAnsi="Arial"/>
          <w:sz w:val="20"/>
          <w:szCs w:val="20"/>
          <w:u w:val="single"/>
        </w:rPr>
        <w:t>price category</w:t>
      </w:r>
      <w:r w:rsidR="00C25013">
        <w:rPr>
          <w:rFonts w:ascii="Arial" w:hAnsi="Arial"/>
          <w:sz w:val="20"/>
          <w:szCs w:val="20"/>
        </w:rPr>
        <w:t xml:space="preserve"> of €100m or more. This</w:t>
      </w:r>
      <w:r>
        <w:rPr>
          <w:rFonts w:ascii="Arial" w:hAnsi="Arial"/>
          <w:sz w:val="20"/>
          <w:szCs w:val="20"/>
        </w:rPr>
        <w:t xml:space="preserve"> price category owed much of its leading position in the 2nd quarter to the trading of shares in the “Sony </w:t>
      </w:r>
      <w:proofErr w:type="spellStart"/>
      <w:r>
        <w:rPr>
          <w:rFonts w:ascii="Arial" w:hAnsi="Arial"/>
          <w:sz w:val="20"/>
          <w:szCs w:val="20"/>
        </w:rPr>
        <w:t>Center</w:t>
      </w:r>
      <w:proofErr w:type="spellEnd"/>
      <w:r>
        <w:rPr>
          <w:rFonts w:ascii="Arial" w:hAnsi="Arial"/>
          <w:sz w:val="20"/>
          <w:szCs w:val="20"/>
        </w:rPr>
        <w:t>” and the sale of the “</w:t>
      </w:r>
      <w:proofErr w:type="spellStart"/>
      <w:r>
        <w:rPr>
          <w:rFonts w:ascii="Arial" w:hAnsi="Arial"/>
          <w:sz w:val="20"/>
          <w:szCs w:val="20"/>
        </w:rPr>
        <w:t>Wriezener</w:t>
      </w:r>
      <w:proofErr w:type="spellEnd"/>
      <w:r>
        <w:rPr>
          <w:rFonts w:ascii="Arial" w:hAnsi="Arial"/>
          <w:sz w:val="20"/>
          <w:szCs w:val="20"/>
        </w:rPr>
        <w:t xml:space="preserve"> </w:t>
      </w:r>
      <w:proofErr w:type="spellStart"/>
      <w:r>
        <w:rPr>
          <w:rFonts w:ascii="Arial" w:hAnsi="Arial"/>
          <w:sz w:val="20"/>
          <w:szCs w:val="20"/>
        </w:rPr>
        <w:t>Karree</w:t>
      </w:r>
      <w:proofErr w:type="spellEnd"/>
      <w:r>
        <w:rPr>
          <w:rFonts w:ascii="Arial" w:hAnsi="Arial"/>
          <w:sz w:val="20"/>
          <w:szCs w:val="20"/>
        </w:rPr>
        <w:t>” commercial land.</w:t>
      </w:r>
    </w:p>
    <w:p w14:paraId="04EBB043" w14:textId="78734F1C" w:rsidR="008F02E9" w:rsidRDefault="00D44421" w:rsidP="00512345">
      <w:pPr>
        <w:pStyle w:val="Listenabsatz"/>
        <w:numPr>
          <w:ilvl w:val="0"/>
          <w:numId w:val="20"/>
        </w:numPr>
        <w:spacing w:after="0" w:line="360" w:lineRule="auto"/>
        <w:textAlignment w:val="baseline"/>
        <w:rPr>
          <w:rFonts w:ascii="Arial" w:hAnsi="Arial" w:cs="Arial"/>
          <w:sz w:val="20"/>
          <w:szCs w:val="20"/>
        </w:rPr>
      </w:pPr>
      <w:r>
        <w:rPr>
          <w:rFonts w:ascii="Arial" w:hAnsi="Arial"/>
          <w:sz w:val="20"/>
          <w:szCs w:val="20"/>
          <w:u w:val="single"/>
        </w:rPr>
        <w:t>Portfolio sales</w:t>
      </w:r>
      <w:r>
        <w:rPr>
          <w:rFonts w:ascii="Arial" w:hAnsi="Arial"/>
          <w:sz w:val="20"/>
          <w:szCs w:val="20"/>
        </w:rPr>
        <w:t xml:space="preserve"> accounted for 33 % of the volume traded (Q2 2021: 12 %). Apart from the “Sony </w:t>
      </w:r>
      <w:proofErr w:type="spellStart"/>
      <w:r>
        <w:rPr>
          <w:rFonts w:ascii="Arial" w:hAnsi="Arial"/>
          <w:sz w:val="20"/>
          <w:szCs w:val="20"/>
        </w:rPr>
        <w:t>Center</w:t>
      </w:r>
      <w:proofErr w:type="spellEnd"/>
      <w:r>
        <w:rPr>
          <w:rFonts w:ascii="Arial" w:hAnsi="Arial"/>
          <w:sz w:val="20"/>
          <w:szCs w:val="20"/>
        </w:rPr>
        <w:t xml:space="preserve">” such trades included the 1st-quarter take-over of </w:t>
      </w:r>
      <w:proofErr w:type="spellStart"/>
      <w:r>
        <w:rPr>
          <w:rFonts w:ascii="Arial" w:hAnsi="Arial"/>
          <w:sz w:val="20"/>
          <w:szCs w:val="20"/>
        </w:rPr>
        <w:t>alstria</w:t>
      </w:r>
      <w:proofErr w:type="spellEnd"/>
      <w:r>
        <w:rPr>
          <w:rFonts w:ascii="Arial" w:hAnsi="Arial"/>
          <w:sz w:val="20"/>
          <w:szCs w:val="20"/>
        </w:rPr>
        <w:t xml:space="preserve"> office by Brookfield Properties.</w:t>
      </w:r>
    </w:p>
    <w:p w14:paraId="155296F9" w14:textId="1867A4FF" w:rsidR="0028566C" w:rsidRPr="0028566C" w:rsidRDefault="00AE6AED" w:rsidP="00327BE6">
      <w:pPr>
        <w:pStyle w:val="Listenabsatz"/>
        <w:numPr>
          <w:ilvl w:val="0"/>
          <w:numId w:val="20"/>
        </w:numPr>
        <w:spacing w:after="0" w:line="360" w:lineRule="auto"/>
        <w:textAlignment w:val="baseline"/>
        <w:rPr>
          <w:rFonts w:ascii="Arial" w:hAnsi="Arial" w:cs="Arial"/>
          <w:sz w:val="20"/>
          <w:szCs w:val="20"/>
        </w:rPr>
      </w:pPr>
      <w:r>
        <w:rPr>
          <w:rFonts w:ascii="Arial" w:hAnsi="Arial"/>
          <w:sz w:val="20"/>
          <w:szCs w:val="20"/>
        </w:rPr>
        <w:t xml:space="preserve">Once again, office properties were by far the most sought-after </w:t>
      </w:r>
      <w:r>
        <w:rPr>
          <w:rFonts w:ascii="Arial" w:hAnsi="Arial"/>
          <w:sz w:val="20"/>
          <w:szCs w:val="20"/>
          <w:u w:val="single"/>
        </w:rPr>
        <w:t>class of assets,</w:t>
      </w:r>
      <w:r>
        <w:rPr>
          <w:rFonts w:ascii="Arial" w:hAnsi="Arial"/>
          <w:sz w:val="20"/>
          <w:szCs w:val="20"/>
        </w:rPr>
        <w:t xml:space="preserve"> taking 66 % of the market (Q2 2021: 35 %). Second and third places went to hotels (10 %) and mixed-use properties (8 %).</w:t>
      </w:r>
    </w:p>
    <w:p w14:paraId="5D35F6E6" w14:textId="2EF3C686" w:rsidR="002C3E12" w:rsidRDefault="002C3E12" w:rsidP="002C3E12">
      <w:pPr>
        <w:pStyle w:val="Listenabsatz"/>
        <w:numPr>
          <w:ilvl w:val="0"/>
          <w:numId w:val="20"/>
        </w:numPr>
        <w:spacing w:line="360" w:lineRule="auto"/>
        <w:rPr>
          <w:rFonts w:ascii="Arial" w:hAnsi="Arial" w:cs="Arial"/>
          <w:sz w:val="20"/>
          <w:szCs w:val="20"/>
        </w:rPr>
      </w:pPr>
      <w:r>
        <w:rPr>
          <w:rFonts w:ascii="Arial" w:hAnsi="Arial"/>
          <w:sz w:val="20"/>
          <w:szCs w:val="20"/>
        </w:rPr>
        <w:t xml:space="preserve">Listed real estate investment AGs/REITs were the predominant </w:t>
      </w:r>
      <w:r>
        <w:rPr>
          <w:rFonts w:ascii="Arial" w:hAnsi="Arial"/>
          <w:sz w:val="20"/>
          <w:szCs w:val="20"/>
          <w:u w:val="single"/>
        </w:rPr>
        <w:t>vendors,</w:t>
      </w:r>
      <w:r>
        <w:rPr>
          <w:rFonts w:ascii="Arial" w:hAnsi="Arial"/>
          <w:sz w:val="20"/>
          <w:szCs w:val="20"/>
        </w:rPr>
        <w:t xml:space="preserve"> accounting for 22 % of the volume sold, followed by pension funds (18 %) and developers (13 %).</w:t>
      </w:r>
    </w:p>
    <w:p w14:paraId="28381301" w14:textId="2D3A052D" w:rsidR="002C3E12" w:rsidRDefault="002C3E12" w:rsidP="002C3E12">
      <w:pPr>
        <w:pStyle w:val="Listenabsatz"/>
        <w:numPr>
          <w:ilvl w:val="0"/>
          <w:numId w:val="20"/>
        </w:numPr>
        <w:spacing w:line="360" w:lineRule="auto"/>
        <w:rPr>
          <w:rFonts w:ascii="Arial" w:hAnsi="Arial" w:cs="Arial"/>
          <w:sz w:val="20"/>
          <w:szCs w:val="20"/>
        </w:rPr>
      </w:pPr>
      <w:r>
        <w:rPr>
          <w:rFonts w:ascii="Arial" w:hAnsi="Arial"/>
          <w:sz w:val="20"/>
          <w:szCs w:val="20"/>
        </w:rPr>
        <w:t xml:space="preserve">Major groups of </w:t>
      </w:r>
      <w:r>
        <w:rPr>
          <w:rFonts w:ascii="Arial" w:hAnsi="Arial"/>
          <w:sz w:val="20"/>
          <w:szCs w:val="20"/>
          <w:u w:val="single"/>
        </w:rPr>
        <w:t>buyers</w:t>
      </w:r>
      <w:r>
        <w:rPr>
          <w:rFonts w:ascii="Arial" w:hAnsi="Arial"/>
          <w:sz w:val="20"/>
          <w:szCs w:val="20"/>
        </w:rPr>
        <w:t xml:space="preserve"> consisted of fund managers (25 %), developers (15 %) and pension funds/professionals’ pension schemes (14 %). The unusually high share taken by the latter group is a result of the “Sony </w:t>
      </w:r>
      <w:proofErr w:type="spellStart"/>
      <w:r>
        <w:rPr>
          <w:rFonts w:ascii="Arial" w:hAnsi="Arial"/>
          <w:sz w:val="20"/>
          <w:szCs w:val="20"/>
        </w:rPr>
        <w:t>Center</w:t>
      </w:r>
      <w:proofErr w:type="spellEnd"/>
      <w:r>
        <w:rPr>
          <w:rFonts w:ascii="Arial" w:hAnsi="Arial"/>
          <w:sz w:val="20"/>
          <w:szCs w:val="20"/>
        </w:rPr>
        <w:t xml:space="preserve">” trade. </w:t>
      </w:r>
    </w:p>
    <w:p w14:paraId="02CCD52A" w14:textId="48919F97" w:rsidR="000D3CAE" w:rsidRPr="007F468E" w:rsidRDefault="002C3E12" w:rsidP="002C3E12">
      <w:pPr>
        <w:pStyle w:val="Listenabsatz"/>
        <w:numPr>
          <w:ilvl w:val="0"/>
          <w:numId w:val="20"/>
        </w:numPr>
        <w:spacing w:line="360" w:lineRule="auto"/>
        <w:rPr>
          <w:rFonts w:ascii="Arial" w:hAnsi="Arial" w:cs="Arial"/>
          <w:sz w:val="20"/>
          <w:szCs w:val="20"/>
        </w:rPr>
      </w:pPr>
      <w:r>
        <w:rPr>
          <w:rFonts w:ascii="Arial" w:hAnsi="Arial"/>
          <w:sz w:val="20"/>
          <w:szCs w:val="20"/>
        </w:rPr>
        <w:t>Once again,</w:t>
      </w:r>
      <w:r w:rsidRPr="00C25013">
        <w:rPr>
          <w:rFonts w:ascii="Arial" w:hAnsi="Arial"/>
          <w:sz w:val="20"/>
          <w:szCs w:val="20"/>
        </w:rPr>
        <w:t xml:space="preserve"> </w:t>
      </w:r>
      <w:r>
        <w:rPr>
          <w:rFonts w:ascii="Arial" w:hAnsi="Arial"/>
          <w:sz w:val="20"/>
          <w:szCs w:val="20"/>
          <w:u w:val="single"/>
        </w:rPr>
        <w:t>international buyers</w:t>
      </w:r>
      <w:r>
        <w:rPr>
          <w:rFonts w:ascii="Arial" w:hAnsi="Arial"/>
          <w:sz w:val="20"/>
          <w:szCs w:val="20"/>
        </w:rPr>
        <w:t xml:space="preserve"> were very active on the market, accounting for 71 % of investment in Berlin real estate (Q2 2021: 60 %).  </w:t>
      </w:r>
    </w:p>
    <w:p w14:paraId="073D1DA5" w14:textId="72397A88" w:rsidR="00F77F10" w:rsidRDefault="00F77F10" w:rsidP="004B1B8E">
      <w:pPr>
        <w:pStyle w:val="Listenabsatz"/>
        <w:numPr>
          <w:ilvl w:val="0"/>
          <w:numId w:val="20"/>
        </w:numPr>
        <w:spacing w:after="0" w:line="360" w:lineRule="auto"/>
        <w:textAlignment w:val="baseline"/>
        <w:rPr>
          <w:rFonts w:ascii="Arial" w:hAnsi="Arial" w:cs="Arial"/>
          <w:sz w:val="20"/>
          <w:szCs w:val="20"/>
        </w:rPr>
      </w:pPr>
      <w:r>
        <w:rPr>
          <w:rFonts w:ascii="Arial" w:hAnsi="Arial"/>
          <w:sz w:val="20"/>
          <w:szCs w:val="20"/>
        </w:rPr>
        <w:t xml:space="preserve">The </w:t>
      </w:r>
      <w:r>
        <w:rPr>
          <w:rFonts w:ascii="Arial" w:hAnsi="Arial"/>
          <w:sz w:val="20"/>
          <w:szCs w:val="20"/>
          <w:u w:val="single"/>
        </w:rPr>
        <w:t>prime yield</w:t>
      </w:r>
      <w:r>
        <w:rPr>
          <w:rFonts w:ascii="Arial" w:hAnsi="Arial"/>
          <w:sz w:val="20"/>
          <w:szCs w:val="20"/>
        </w:rPr>
        <w:t xml:space="preserve"> on offices (2.85 %) and commercial buildings (3.0 %) inched up year on year by 0</w:t>
      </w:r>
      <w:r w:rsidR="00C25013">
        <w:rPr>
          <w:rFonts w:ascii="Arial" w:hAnsi="Arial"/>
          <w:sz w:val="20"/>
          <w:szCs w:val="20"/>
        </w:rPr>
        <w:t>.</w:t>
      </w:r>
      <w:r>
        <w:rPr>
          <w:rFonts w:ascii="Arial" w:hAnsi="Arial"/>
          <w:sz w:val="20"/>
          <w:szCs w:val="20"/>
        </w:rPr>
        <w:t>15 and 0.2 percentage points respectively, while the prime yield on logistics properties sank by 0.6 percentage points to 3.2 %. During the course of the year yields on all assets are expected to rise d</w:t>
      </w:r>
      <w:r w:rsidR="00C25013">
        <w:rPr>
          <w:rFonts w:ascii="Arial" w:hAnsi="Arial"/>
          <w:sz w:val="20"/>
          <w:szCs w:val="20"/>
        </w:rPr>
        <w:t xml:space="preserve">ue to higher interest rates. </w:t>
      </w:r>
    </w:p>
    <w:p w14:paraId="29F050BF" w14:textId="189B99D7" w:rsidR="002E24A0" w:rsidRDefault="002E24A0" w:rsidP="002E24A0">
      <w:pPr>
        <w:spacing w:after="0" w:line="360" w:lineRule="auto"/>
        <w:textAlignment w:val="baseline"/>
        <w:rPr>
          <w:rFonts w:ascii="Arial" w:hAnsi="Arial" w:cs="Arial"/>
          <w:sz w:val="20"/>
          <w:szCs w:val="20"/>
        </w:rPr>
      </w:pPr>
    </w:p>
    <w:p w14:paraId="246981EF" w14:textId="77777777" w:rsidR="002E24A0" w:rsidRPr="002E24A0" w:rsidRDefault="002E24A0" w:rsidP="002E24A0">
      <w:pPr>
        <w:spacing w:after="0" w:line="360" w:lineRule="auto"/>
        <w:textAlignment w:val="baseline"/>
        <w:rPr>
          <w:rFonts w:ascii="Arial" w:hAnsi="Arial" w:cs="Arial"/>
          <w:sz w:val="20"/>
          <w:szCs w:val="20"/>
        </w:rPr>
      </w:pPr>
    </w:p>
    <w:p w14:paraId="0795C973" w14:textId="2756AF0E" w:rsidR="00C7341F" w:rsidRPr="008F0C4C" w:rsidRDefault="00C7341F" w:rsidP="008F0C4C">
      <w:pPr>
        <w:spacing w:after="0" w:line="360" w:lineRule="auto"/>
        <w:textAlignment w:val="baseline"/>
        <w:rPr>
          <w:rFonts w:ascii="Arial" w:hAnsi="Arial" w:cs="Arial"/>
          <w:sz w:val="20"/>
          <w:szCs w:val="20"/>
        </w:rPr>
      </w:pPr>
    </w:p>
    <w:tbl>
      <w:tblPr>
        <w:tblStyle w:val="TableGrid2"/>
        <w:tblpPr w:leftFromText="141" w:rightFromText="141" w:vertAnchor="text" w:horzAnchor="margin" w:tblpY="45"/>
        <w:tblW w:w="0" w:type="auto"/>
        <w:tblLook w:val="04A0" w:firstRow="1" w:lastRow="0" w:firstColumn="1" w:lastColumn="0" w:noHBand="0" w:noVBand="1"/>
      </w:tblPr>
      <w:tblGrid>
        <w:gridCol w:w="3964"/>
        <w:gridCol w:w="993"/>
      </w:tblGrid>
      <w:tr w:rsidR="00C7341F" w:rsidRPr="006F49D0" w14:paraId="2F4A79AC" w14:textId="77777777" w:rsidTr="00CF0163">
        <w:trPr>
          <w:trHeight w:val="283"/>
        </w:trPr>
        <w:tc>
          <w:tcPr>
            <w:tcW w:w="3964" w:type="dxa"/>
            <w:shd w:val="clear" w:color="auto" w:fill="000000" w:themeFill="text1"/>
          </w:tcPr>
          <w:p w14:paraId="185DEA24" w14:textId="1BB84E6A" w:rsidR="00C7341F" w:rsidRPr="004712BA" w:rsidRDefault="00C7341F" w:rsidP="00C86C02">
            <w:pPr>
              <w:widowControl w:val="0"/>
              <w:spacing w:before="60" w:after="60"/>
              <w:jc w:val="both"/>
              <w:rPr>
                <w:rFonts w:ascii="Arial" w:hAnsi="Arial" w:cs="Arial"/>
                <w:b/>
                <w:sz w:val="18"/>
                <w:szCs w:val="16"/>
              </w:rPr>
            </w:pPr>
            <w:r>
              <w:rPr>
                <w:rFonts w:ascii="Arial" w:hAnsi="Arial"/>
                <w:b/>
                <w:sz w:val="20"/>
                <w:szCs w:val="20"/>
              </w:rPr>
              <w:t>Investment market | Berlin</w:t>
            </w:r>
            <w:r>
              <w:t xml:space="preserve"> </w:t>
            </w:r>
            <w:r>
              <w:rPr>
                <w:rFonts w:ascii="Arial" w:hAnsi="Arial"/>
                <w:b/>
                <w:sz w:val="20"/>
                <w:szCs w:val="20"/>
              </w:rPr>
              <w:t>| 2022</w:t>
            </w:r>
          </w:p>
        </w:tc>
        <w:tc>
          <w:tcPr>
            <w:tcW w:w="993" w:type="dxa"/>
            <w:shd w:val="clear" w:color="auto" w:fill="000000" w:themeFill="text1"/>
          </w:tcPr>
          <w:p w14:paraId="65EC24BE" w14:textId="6D441DC6" w:rsidR="00C7341F" w:rsidRPr="004712BA" w:rsidRDefault="00C7341F" w:rsidP="00927886">
            <w:pPr>
              <w:widowControl w:val="0"/>
              <w:spacing w:before="60" w:after="60"/>
              <w:jc w:val="center"/>
              <w:rPr>
                <w:rFonts w:ascii="Arial" w:hAnsi="Arial" w:cs="Arial"/>
                <w:b/>
                <w:sz w:val="18"/>
                <w:szCs w:val="16"/>
              </w:rPr>
            </w:pPr>
            <w:r>
              <w:rPr>
                <w:rFonts w:ascii="Arial" w:hAnsi="Arial"/>
                <w:b/>
                <w:sz w:val="18"/>
                <w:szCs w:val="16"/>
              </w:rPr>
              <w:t>Q 1-2</w:t>
            </w:r>
          </w:p>
        </w:tc>
      </w:tr>
      <w:tr w:rsidR="00C7341F" w:rsidRPr="006F49D0" w14:paraId="42F788D0" w14:textId="77777777" w:rsidTr="00CF0163">
        <w:trPr>
          <w:trHeight w:val="193"/>
        </w:trPr>
        <w:tc>
          <w:tcPr>
            <w:tcW w:w="3964" w:type="dxa"/>
          </w:tcPr>
          <w:p w14:paraId="572A7D7F" w14:textId="77777777" w:rsidR="00C7341F" w:rsidRPr="004712BA" w:rsidRDefault="00C7341F" w:rsidP="00927886">
            <w:pPr>
              <w:widowControl w:val="0"/>
              <w:spacing w:before="40" w:after="40"/>
              <w:jc w:val="both"/>
              <w:rPr>
                <w:rFonts w:ascii="Arial" w:hAnsi="Arial" w:cs="Arial"/>
                <w:b/>
                <w:sz w:val="18"/>
                <w:szCs w:val="16"/>
              </w:rPr>
            </w:pPr>
            <w:r>
              <w:rPr>
                <w:rFonts w:ascii="Arial" w:hAnsi="Arial"/>
                <w:b/>
                <w:sz w:val="18"/>
                <w:szCs w:val="16"/>
              </w:rPr>
              <w:t xml:space="preserve">Transaction volume </w:t>
            </w:r>
            <w:r>
              <w:rPr>
                <w:rFonts w:ascii="Arial" w:hAnsi="Arial"/>
                <w:sz w:val="18"/>
                <w:szCs w:val="16"/>
              </w:rPr>
              <w:t>[€ millions]</w:t>
            </w:r>
          </w:p>
        </w:tc>
        <w:tc>
          <w:tcPr>
            <w:tcW w:w="993" w:type="dxa"/>
            <w:vAlign w:val="center"/>
          </w:tcPr>
          <w:p w14:paraId="141D4BF4" w14:textId="022C9202" w:rsidR="00C7341F" w:rsidRPr="00E771E0" w:rsidRDefault="00A32BC5" w:rsidP="00A32BC5">
            <w:pPr>
              <w:widowControl w:val="0"/>
              <w:spacing w:before="40" w:after="40"/>
              <w:jc w:val="right"/>
              <w:rPr>
                <w:rFonts w:ascii="Arial" w:hAnsi="Arial" w:cs="Arial"/>
                <w:sz w:val="18"/>
                <w:szCs w:val="16"/>
              </w:rPr>
            </w:pPr>
            <w:r>
              <w:rPr>
                <w:rFonts w:ascii="Arial" w:hAnsi="Arial"/>
                <w:sz w:val="18"/>
                <w:szCs w:val="16"/>
              </w:rPr>
              <w:t>4,100</w:t>
            </w:r>
          </w:p>
        </w:tc>
      </w:tr>
      <w:tr w:rsidR="00C7341F" w:rsidRPr="006F49D0" w14:paraId="77D40A98" w14:textId="77777777" w:rsidTr="00CF0163">
        <w:trPr>
          <w:trHeight w:val="283"/>
        </w:trPr>
        <w:tc>
          <w:tcPr>
            <w:tcW w:w="3964" w:type="dxa"/>
          </w:tcPr>
          <w:p w14:paraId="2D485DBE" w14:textId="77777777" w:rsidR="00C7341F" w:rsidRPr="00A7575D" w:rsidRDefault="00C7341F" w:rsidP="00927886">
            <w:pPr>
              <w:widowControl w:val="0"/>
              <w:spacing w:before="40" w:after="40"/>
              <w:jc w:val="both"/>
              <w:rPr>
                <w:rFonts w:ascii="Arial" w:hAnsi="Arial" w:cs="Arial"/>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w:t>
            </w:r>
          </w:p>
        </w:tc>
        <w:tc>
          <w:tcPr>
            <w:tcW w:w="993" w:type="dxa"/>
            <w:vAlign w:val="center"/>
          </w:tcPr>
          <w:p w14:paraId="4C41151E" w14:textId="3B692202" w:rsidR="00C7341F" w:rsidRPr="00E771E0" w:rsidRDefault="00A32BC5" w:rsidP="00927886">
            <w:pPr>
              <w:widowControl w:val="0"/>
              <w:spacing w:before="40" w:after="40"/>
              <w:jc w:val="right"/>
              <w:rPr>
                <w:rFonts w:ascii="Arial" w:hAnsi="Arial" w:cs="Arial"/>
                <w:sz w:val="18"/>
                <w:szCs w:val="16"/>
              </w:rPr>
            </w:pPr>
            <w:r>
              <w:rPr>
                <w:rFonts w:ascii="Arial" w:hAnsi="Arial"/>
                <w:sz w:val="18"/>
                <w:szCs w:val="16"/>
              </w:rPr>
              <w:t>-5</w:t>
            </w:r>
          </w:p>
        </w:tc>
      </w:tr>
      <w:tr w:rsidR="00C7341F" w:rsidRPr="006F49D0" w14:paraId="297EB5D3" w14:textId="77777777" w:rsidTr="00CF0163">
        <w:trPr>
          <w:trHeight w:val="283"/>
        </w:trPr>
        <w:tc>
          <w:tcPr>
            <w:tcW w:w="3964" w:type="dxa"/>
          </w:tcPr>
          <w:p w14:paraId="4DA1F0EA" w14:textId="77777777" w:rsidR="00C7341F" w:rsidRPr="00CF57DD" w:rsidRDefault="00C7341F" w:rsidP="00927886">
            <w:pPr>
              <w:widowControl w:val="0"/>
              <w:spacing w:before="40" w:after="40"/>
              <w:jc w:val="both"/>
              <w:rPr>
                <w:rFonts w:ascii="Arial" w:hAnsi="Arial" w:cs="Arial"/>
                <w:b/>
                <w:sz w:val="18"/>
                <w:szCs w:val="16"/>
              </w:rPr>
            </w:pPr>
            <w:r>
              <w:rPr>
                <w:rFonts w:ascii="Arial" w:hAnsi="Arial"/>
                <w:b/>
                <w:sz w:val="18"/>
                <w:szCs w:val="16"/>
              </w:rPr>
              <w:t>Proportion of international investors</w:t>
            </w:r>
            <w:r>
              <w:rPr>
                <w:rFonts w:ascii="Arial" w:hAnsi="Arial"/>
                <w:sz w:val="18"/>
                <w:szCs w:val="16"/>
              </w:rPr>
              <w:t xml:space="preserve"> [%]</w:t>
            </w:r>
          </w:p>
        </w:tc>
        <w:tc>
          <w:tcPr>
            <w:tcW w:w="993" w:type="dxa"/>
            <w:vAlign w:val="center"/>
          </w:tcPr>
          <w:p w14:paraId="58A41321" w14:textId="7293359F" w:rsidR="00C7341F" w:rsidRPr="00E771E0" w:rsidRDefault="00A32BC5" w:rsidP="00927886">
            <w:pPr>
              <w:widowControl w:val="0"/>
              <w:spacing w:before="40" w:after="40"/>
              <w:jc w:val="right"/>
              <w:rPr>
                <w:rFonts w:ascii="Arial" w:hAnsi="Arial" w:cs="Arial"/>
                <w:sz w:val="18"/>
                <w:szCs w:val="16"/>
              </w:rPr>
            </w:pPr>
            <w:r>
              <w:rPr>
                <w:rFonts w:ascii="Arial" w:hAnsi="Arial"/>
                <w:sz w:val="18"/>
                <w:szCs w:val="16"/>
              </w:rPr>
              <w:t>71</w:t>
            </w:r>
          </w:p>
        </w:tc>
      </w:tr>
      <w:tr w:rsidR="00C7341F" w:rsidRPr="006F49D0" w14:paraId="7A04E1EC" w14:textId="77777777" w:rsidTr="00CF0163">
        <w:trPr>
          <w:trHeight w:val="283"/>
        </w:trPr>
        <w:tc>
          <w:tcPr>
            <w:tcW w:w="3964" w:type="dxa"/>
          </w:tcPr>
          <w:p w14:paraId="7D123B83" w14:textId="77777777" w:rsidR="00C7341F" w:rsidRPr="004B1B8E" w:rsidRDefault="00C7341F" w:rsidP="00927886">
            <w:pPr>
              <w:widowControl w:val="0"/>
              <w:spacing w:before="40" w:after="40"/>
              <w:jc w:val="both"/>
              <w:rPr>
                <w:rFonts w:ascii="Arial" w:hAnsi="Arial" w:cs="Arial"/>
                <w:b/>
                <w:sz w:val="18"/>
                <w:szCs w:val="16"/>
              </w:rPr>
            </w:pPr>
            <w:r>
              <w:rPr>
                <w:rFonts w:ascii="Arial" w:hAnsi="Arial"/>
                <w:b/>
                <w:sz w:val="18"/>
                <w:szCs w:val="16"/>
              </w:rPr>
              <w:t>Prime net yield, office</w:t>
            </w:r>
            <w:r>
              <w:rPr>
                <w:rFonts w:ascii="Arial" w:hAnsi="Arial"/>
                <w:sz w:val="18"/>
                <w:szCs w:val="16"/>
              </w:rPr>
              <w:t xml:space="preserve"> [%]</w:t>
            </w:r>
          </w:p>
        </w:tc>
        <w:tc>
          <w:tcPr>
            <w:tcW w:w="993" w:type="dxa"/>
            <w:vAlign w:val="center"/>
          </w:tcPr>
          <w:p w14:paraId="3F8204F4" w14:textId="35C11A0A" w:rsidR="00C7341F" w:rsidRPr="004B1B8E" w:rsidRDefault="00384022" w:rsidP="00A32BC5">
            <w:pPr>
              <w:widowControl w:val="0"/>
              <w:spacing w:before="40" w:after="40"/>
              <w:jc w:val="right"/>
              <w:rPr>
                <w:rFonts w:ascii="Arial" w:hAnsi="Arial" w:cs="Arial"/>
                <w:sz w:val="18"/>
                <w:szCs w:val="16"/>
              </w:rPr>
            </w:pPr>
            <w:r>
              <w:rPr>
                <w:rFonts w:ascii="Arial" w:hAnsi="Arial"/>
                <w:sz w:val="18"/>
                <w:szCs w:val="16"/>
              </w:rPr>
              <w:t>2.85</w:t>
            </w:r>
          </w:p>
        </w:tc>
      </w:tr>
      <w:tr w:rsidR="00C7341F" w14:paraId="412D1554" w14:textId="77777777" w:rsidTr="00CF0163">
        <w:trPr>
          <w:trHeight w:val="283"/>
        </w:trPr>
        <w:tc>
          <w:tcPr>
            <w:tcW w:w="3964" w:type="dxa"/>
          </w:tcPr>
          <w:p w14:paraId="285C2069" w14:textId="77777777" w:rsidR="00C7341F" w:rsidRPr="004B1B8E" w:rsidRDefault="00C7341F" w:rsidP="00927886">
            <w:pPr>
              <w:widowControl w:val="0"/>
              <w:spacing w:before="40" w:after="40"/>
              <w:jc w:val="both"/>
              <w:rPr>
                <w:rFonts w:ascii="Arial" w:hAnsi="Arial" w:cs="Arial"/>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[percentage points]</w:t>
            </w:r>
          </w:p>
        </w:tc>
        <w:tc>
          <w:tcPr>
            <w:tcW w:w="993" w:type="dxa"/>
            <w:vAlign w:val="center"/>
          </w:tcPr>
          <w:p w14:paraId="7154116A" w14:textId="6A3F979D" w:rsidR="00C7341F" w:rsidRPr="004B1B8E" w:rsidRDefault="00A32BC5" w:rsidP="00A32BC5">
            <w:pPr>
              <w:widowControl w:val="0"/>
              <w:spacing w:before="40" w:after="40"/>
              <w:jc w:val="right"/>
              <w:rPr>
                <w:rFonts w:ascii="Arial" w:hAnsi="Arial" w:cs="Arial"/>
                <w:sz w:val="18"/>
                <w:szCs w:val="16"/>
              </w:rPr>
            </w:pPr>
            <w:r>
              <w:rPr>
                <w:rFonts w:ascii="Arial" w:hAnsi="Arial"/>
                <w:sz w:val="18"/>
                <w:szCs w:val="16"/>
              </w:rPr>
              <w:t>+0.15</w:t>
            </w:r>
          </w:p>
        </w:tc>
      </w:tr>
      <w:tr w:rsidR="00C7341F" w:rsidRPr="006F49D0" w14:paraId="1F3F0D4C" w14:textId="77777777" w:rsidTr="00CF0163">
        <w:trPr>
          <w:trHeight w:val="283"/>
        </w:trPr>
        <w:tc>
          <w:tcPr>
            <w:tcW w:w="3964" w:type="dxa"/>
          </w:tcPr>
          <w:p w14:paraId="7998213C" w14:textId="77777777" w:rsidR="00C7341F" w:rsidRPr="004B1B8E" w:rsidRDefault="00C7341F" w:rsidP="00927886">
            <w:pPr>
              <w:widowControl w:val="0"/>
              <w:spacing w:before="40" w:after="40"/>
              <w:jc w:val="both"/>
              <w:rPr>
                <w:rFonts w:ascii="Arial" w:hAnsi="Arial" w:cs="Arial"/>
                <w:b/>
                <w:sz w:val="18"/>
                <w:szCs w:val="16"/>
              </w:rPr>
            </w:pPr>
            <w:r>
              <w:rPr>
                <w:rFonts w:ascii="Arial" w:hAnsi="Arial"/>
                <w:b/>
                <w:sz w:val="18"/>
                <w:szCs w:val="16"/>
              </w:rPr>
              <w:t>Prime net yield, commercial buildings</w:t>
            </w:r>
            <w:r>
              <w:rPr>
                <w:rFonts w:ascii="Arial" w:hAnsi="Arial"/>
                <w:sz w:val="18"/>
                <w:szCs w:val="16"/>
              </w:rPr>
              <w:t xml:space="preserve"> [%]</w:t>
            </w:r>
          </w:p>
        </w:tc>
        <w:tc>
          <w:tcPr>
            <w:tcW w:w="993" w:type="dxa"/>
            <w:vAlign w:val="center"/>
          </w:tcPr>
          <w:p w14:paraId="5C400650" w14:textId="1CAA31B5" w:rsidR="00C7341F" w:rsidRPr="004B1B8E" w:rsidRDefault="00A32BC5" w:rsidP="00927886">
            <w:pPr>
              <w:widowControl w:val="0"/>
              <w:spacing w:before="40" w:after="40"/>
              <w:jc w:val="right"/>
              <w:rPr>
                <w:rFonts w:ascii="Arial" w:hAnsi="Arial" w:cs="Arial"/>
                <w:sz w:val="18"/>
                <w:szCs w:val="16"/>
              </w:rPr>
            </w:pPr>
            <w:r>
              <w:rPr>
                <w:rFonts w:ascii="Arial" w:hAnsi="Arial"/>
                <w:sz w:val="18"/>
                <w:szCs w:val="16"/>
              </w:rPr>
              <w:t>3.0</w:t>
            </w:r>
          </w:p>
        </w:tc>
      </w:tr>
      <w:tr w:rsidR="00C7341F" w14:paraId="7E04E2D1" w14:textId="77777777" w:rsidTr="00CF0163">
        <w:trPr>
          <w:trHeight w:val="283"/>
        </w:trPr>
        <w:tc>
          <w:tcPr>
            <w:tcW w:w="3964" w:type="dxa"/>
          </w:tcPr>
          <w:p w14:paraId="50EDD51B" w14:textId="77777777" w:rsidR="00C7341F" w:rsidRPr="004B1B8E" w:rsidRDefault="00C7341F" w:rsidP="00927886">
            <w:pPr>
              <w:widowControl w:val="0"/>
              <w:spacing w:before="40" w:after="40"/>
              <w:jc w:val="both"/>
              <w:rPr>
                <w:rFonts w:ascii="Arial" w:hAnsi="Arial" w:cs="Arial"/>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[percentage points]</w:t>
            </w:r>
          </w:p>
        </w:tc>
        <w:tc>
          <w:tcPr>
            <w:tcW w:w="993" w:type="dxa"/>
            <w:vAlign w:val="center"/>
          </w:tcPr>
          <w:p w14:paraId="4F154500" w14:textId="26D95373" w:rsidR="00C7341F" w:rsidRPr="004B1B8E" w:rsidRDefault="00A32BC5" w:rsidP="00A32BC5">
            <w:pPr>
              <w:widowControl w:val="0"/>
              <w:spacing w:before="40" w:after="40"/>
              <w:jc w:val="right"/>
              <w:rPr>
                <w:rFonts w:ascii="Arial" w:hAnsi="Arial" w:cs="Arial"/>
                <w:sz w:val="18"/>
                <w:szCs w:val="16"/>
              </w:rPr>
            </w:pPr>
            <w:r>
              <w:rPr>
                <w:rFonts w:ascii="Arial" w:hAnsi="Arial"/>
                <w:sz w:val="18"/>
                <w:szCs w:val="16"/>
              </w:rPr>
              <w:t>+0.2</w:t>
            </w:r>
          </w:p>
        </w:tc>
      </w:tr>
      <w:tr w:rsidR="00C7341F" w:rsidRPr="006F49D0" w14:paraId="661023F9" w14:textId="77777777" w:rsidTr="00CF0163">
        <w:trPr>
          <w:trHeight w:val="283"/>
        </w:trPr>
        <w:tc>
          <w:tcPr>
            <w:tcW w:w="3964" w:type="dxa"/>
          </w:tcPr>
          <w:p w14:paraId="1C7E799E" w14:textId="77777777" w:rsidR="00C7341F" w:rsidRPr="004B1B8E" w:rsidRDefault="00C7341F" w:rsidP="00927886">
            <w:pPr>
              <w:widowControl w:val="0"/>
              <w:spacing w:before="40" w:after="40"/>
              <w:jc w:val="both"/>
              <w:rPr>
                <w:rFonts w:ascii="Arial" w:hAnsi="Arial" w:cs="Arial"/>
                <w:b/>
                <w:sz w:val="18"/>
                <w:szCs w:val="16"/>
              </w:rPr>
            </w:pPr>
            <w:r>
              <w:rPr>
                <w:rFonts w:ascii="Arial" w:hAnsi="Arial"/>
                <w:b/>
                <w:sz w:val="18"/>
                <w:szCs w:val="16"/>
              </w:rPr>
              <w:t>Prime net yield, logistics properties</w:t>
            </w:r>
            <w:r>
              <w:rPr>
                <w:rFonts w:ascii="Arial" w:hAnsi="Arial"/>
                <w:sz w:val="18"/>
                <w:szCs w:val="16"/>
              </w:rPr>
              <w:t xml:space="preserve"> [%]</w:t>
            </w:r>
          </w:p>
        </w:tc>
        <w:tc>
          <w:tcPr>
            <w:tcW w:w="993" w:type="dxa"/>
            <w:vAlign w:val="center"/>
          </w:tcPr>
          <w:p w14:paraId="3B0C6875" w14:textId="151EC806" w:rsidR="00C7341F" w:rsidRPr="004B1B8E" w:rsidRDefault="00384022" w:rsidP="00A32BC5">
            <w:pPr>
              <w:widowControl w:val="0"/>
              <w:spacing w:before="40" w:after="40"/>
              <w:jc w:val="right"/>
              <w:rPr>
                <w:rFonts w:ascii="Arial" w:hAnsi="Arial" w:cs="Arial"/>
                <w:sz w:val="18"/>
                <w:szCs w:val="16"/>
              </w:rPr>
            </w:pPr>
            <w:r>
              <w:rPr>
                <w:rFonts w:ascii="Arial" w:hAnsi="Arial"/>
                <w:sz w:val="18"/>
                <w:szCs w:val="16"/>
              </w:rPr>
              <w:t>3.2</w:t>
            </w:r>
          </w:p>
        </w:tc>
      </w:tr>
      <w:tr w:rsidR="00C7341F" w14:paraId="63C42E15" w14:textId="77777777" w:rsidTr="00CF0163">
        <w:trPr>
          <w:trHeight w:val="283"/>
        </w:trPr>
        <w:tc>
          <w:tcPr>
            <w:tcW w:w="3964" w:type="dxa"/>
          </w:tcPr>
          <w:p w14:paraId="1440EEA3" w14:textId="77777777" w:rsidR="00C7341F" w:rsidRPr="004B1B8E" w:rsidRDefault="00C7341F" w:rsidP="00927886">
            <w:pPr>
              <w:widowControl w:val="0"/>
              <w:spacing w:before="40" w:after="40"/>
              <w:jc w:val="both"/>
              <w:rPr>
                <w:rFonts w:ascii="Arial" w:hAnsi="Arial" w:cs="Arial"/>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[percentage points]</w:t>
            </w:r>
          </w:p>
        </w:tc>
        <w:tc>
          <w:tcPr>
            <w:tcW w:w="993" w:type="dxa"/>
            <w:vAlign w:val="center"/>
          </w:tcPr>
          <w:p w14:paraId="1A0F9B44" w14:textId="7AB97A89" w:rsidR="00C7341F" w:rsidRPr="004B1B8E" w:rsidRDefault="00384022" w:rsidP="00A32BC5">
            <w:pPr>
              <w:widowControl w:val="0"/>
              <w:spacing w:before="40" w:after="40"/>
              <w:jc w:val="right"/>
              <w:rPr>
                <w:rFonts w:ascii="Arial" w:hAnsi="Arial" w:cs="Arial"/>
                <w:sz w:val="18"/>
                <w:szCs w:val="16"/>
              </w:rPr>
            </w:pPr>
            <w:r>
              <w:rPr>
                <w:rFonts w:ascii="Arial" w:hAnsi="Arial"/>
                <w:sz w:val="18"/>
                <w:szCs w:val="16"/>
              </w:rPr>
              <w:t>-0.6</w:t>
            </w:r>
          </w:p>
        </w:tc>
      </w:tr>
      <w:tr w:rsidR="00C7341F" w:rsidRPr="006F49D0" w14:paraId="07A2DDCA" w14:textId="77777777" w:rsidTr="00CF0163">
        <w:trPr>
          <w:trHeight w:val="283"/>
        </w:trPr>
        <w:tc>
          <w:tcPr>
            <w:tcW w:w="3964" w:type="dxa"/>
            <w:tcBorders>
              <w:bottom w:val="single" w:sz="4" w:space="0" w:color="auto"/>
            </w:tcBorders>
          </w:tcPr>
          <w:p w14:paraId="7828C62D" w14:textId="77777777" w:rsidR="00C7341F" w:rsidRPr="004B1B8E" w:rsidRDefault="00C7341F" w:rsidP="00927886">
            <w:pPr>
              <w:widowControl w:val="0"/>
              <w:spacing w:before="40" w:after="40"/>
              <w:jc w:val="both"/>
              <w:rPr>
                <w:rFonts w:ascii="Arial" w:hAnsi="Arial" w:cs="Arial"/>
                <w:b/>
                <w:sz w:val="18"/>
                <w:szCs w:val="16"/>
              </w:rPr>
            </w:pPr>
            <w:r>
              <w:rPr>
                <w:rFonts w:ascii="Arial" w:hAnsi="Arial"/>
                <w:b/>
                <w:sz w:val="18"/>
                <w:szCs w:val="16"/>
              </w:rPr>
              <w:t>Strongest asset class</w:t>
            </w:r>
          </w:p>
        </w:tc>
        <w:tc>
          <w:tcPr>
            <w:tcW w:w="993" w:type="dxa"/>
            <w:tcBorders>
              <w:bottom w:val="single" w:sz="4" w:space="0" w:color="auto"/>
            </w:tcBorders>
            <w:vAlign w:val="center"/>
          </w:tcPr>
          <w:p w14:paraId="4F47916D" w14:textId="305F0C6A" w:rsidR="00C7341F" w:rsidRPr="004B1B8E" w:rsidRDefault="00384022" w:rsidP="00927886">
            <w:pPr>
              <w:widowControl w:val="0"/>
              <w:spacing w:before="40" w:after="40"/>
              <w:jc w:val="right"/>
              <w:rPr>
                <w:rFonts w:ascii="Arial" w:hAnsi="Arial" w:cs="Arial"/>
                <w:sz w:val="18"/>
                <w:szCs w:val="16"/>
              </w:rPr>
            </w:pPr>
            <w:r>
              <w:rPr>
                <w:rFonts w:ascii="Arial" w:hAnsi="Arial"/>
                <w:sz w:val="18"/>
                <w:szCs w:val="16"/>
              </w:rPr>
              <w:t>Offices</w:t>
            </w:r>
          </w:p>
        </w:tc>
      </w:tr>
      <w:tr w:rsidR="00C7341F" w:rsidRPr="006F49D0" w14:paraId="6440AD70" w14:textId="77777777" w:rsidTr="00CF0163">
        <w:trPr>
          <w:trHeight w:val="283"/>
        </w:trPr>
        <w:tc>
          <w:tcPr>
            <w:tcW w:w="3964" w:type="dxa"/>
            <w:tcBorders>
              <w:bottom w:val="single" w:sz="4" w:space="0" w:color="auto"/>
            </w:tcBorders>
          </w:tcPr>
          <w:p w14:paraId="0E234409" w14:textId="77777777" w:rsidR="00C7341F" w:rsidRPr="004B1B8E" w:rsidRDefault="00C7341F" w:rsidP="00927886">
            <w:pPr>
              <w:widowControl w:val="0"/>
              <w:spacing w:before="40" w:after="40"/>
              <w:jc w:val="both"/>
              <w:rPr>
                <w:rFonts w:ascii="Arial" w:hAnsi="Arial" w:cs="Arial"/>
                <w:b/>
                <w:sz w:val="18"/>
                <w:szCs w:val="16"/>
              </w:rPr>
            </w:pPr>
            <w:r>
              <w:rPr>
                <w:rFonts w:ascii="Arial" w:hAnsi="Arial"/>
                <w:b/>
                <w:sz w:val="18"/>
                <w:szCs w:val="16"/>
              </w:rPr>
              <w:t>Strongest asset class</w:t>
            </w:r>
            <w:r>
              <w:rPr>
                <w:rFonts w:ascii="Arial" w:hAnsi="Arial"/>
                <w:sz w:val="18"/>
                <w:szCs w:val="16"/>
              </w:rPr>
              <w:t xml:space="preserve"> [%]</w:t>
            </w:r>
          </w:p>
        </w:tc>
        <w:tc>
          <w:tcPr>
            <w:tcW w:w="993" w:type="dxa"/>
            <w:tcBorders>
              <w:bottom w:val="single" w:sz="4" w:space="0" w:color="auto"/>
            </w:tcBorders>
            <w:vAlign w:val="center"/>
          </w:tcPr>
          <w:p w14:paraId="79F5C2D7" w14:textId="4C4DD2EA" w:rsidR="00C7341F" w:rsidRPr="004B1B8E" w:rsidRDefault="00A32BC5" w:rsidP="00927886">
            <w:pPr>
              <w:widowControl w:val="0"/>
              <w:spacing w:before="40" w:after="40"/>
              <w:jc w:val="right"/>
              <w:rPr>
                <w:rFonts w:ascii="Arial" w:hAnsi="Arial" w:cs="Arial"/>
                <w:sz w:val="18"/>
                <w:szCs w:val="16"/>
              </w:rPr>
            </w:pPr>
            <w:r>
              <w:rPr>
                <w:rFonts w:ascii="Arial" w:hAnsi="Arial"/>
                <w:sz w:val="18"/>
                <w:szCs w:val="16"/>
              </w:rPr>
              <w:t>66</w:t>
            </w:r>
          </w:p>
        </w:tc>
      </w:tr>
    </w:tbl>
    <w:p w14:paraId="57438FD8" w14:textId="53586772" w:rsidR="00C7341F" w:rsidRDefault="00E86740" w:rsidP="0090748B">
      <w:pPr>
        <w:spacing w:after="0" w:line="360" w:lineRule="auto"/>
        <w:textAlignment w:val="baseline"/>
        <w:rPr>
          <w:rFonts w:ascii="Arial" w:eastAsia="Arial" w:hAnsi="Arial" w:cs="Arial"/>
          <w:color w:val="000000" w:themeColor="text1"/>
          <w:sz w:val="20"/>
          <w:szCs w:val="20"/>
        </w:rPr>
      </w:pPr>
      <w:r>
        <w:rPr>
          <w:rFonts w:ascii="Arial" w:eastAsia="Arial" w:hAnsi="Arial" w:cs="Arial"/>
          <w:noProof/>
          <w:color w:val="000000" w:themeColor="text1"/>
          <w:sz w:val="20"/>
          <w:szCs w:val="20"/>
          <w:lang w:val="de-DE" w:eastAsia="de-DE"/>
        </w:rPr>
        <w:drawing>
          <wp:inline distT="0" distB="0" distL="0" distR="0" wp14:anchorId="01855C94" wp14:editId="338DDAA5">
            <wp:extent cx="2820516" cy="2010634"/>
            <wp:effectExtent l="19050" t="19050" r="18415" b="279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vestment market-Berlin-2022Q2-tav.jpg"/>
                    <pic:cNvPicPr/>
                  </pic:nvPicPr>
                  <pic:blipFill>
                    <a:blip r:embed="rId8">
                      <a:extLst>
                        <a:ext uri="{28A0092B-C50C-407E-A947-70E740481C1C}">
                          <a14:useLocalDpi xmlns:a14="http://schemas.microsoft.com/office/drawing/2010/main" val="0"/>
                        </a:ext>
                      </a:extLst>
                    </a:blip>
                    <a:stretch>
                      <a:fillRect/>
                    </a:stretch>
                  </pic:blipFill>
                  <pic:spPr>
                    <a:xfrm>
                      <a:off x="0" y="0"/>
                      <a:ext cx="2825791" cy="2014394"/>
                    </a:xfrm>
                    <a:prstGeom prst="rect">
                      <a:avLst/>
                    </a:prstGeom>
                    <a:ln w="6350">
                      <a:solidFill>
                        <a:schemeClr val="tx1"/>
                      </a:solidFill>
                    </a:ln>
                  </pic:spPr>
                </pic:pic>
              </a:graphicData>
            </a:graphic>
          </wp:inline>
        </w:drawing>
      </w:r>
    </w:p>
    <w:p w14:paraId="388A8E1A" w14:textId="09CF57CD" w:rsidR="00C86C02" w:rsidRDefault="00C86C02" w:rsidP="00C7341F">
      <w:pPr>
        <w:rPr>
          <w:rFonts w:ascii="Arial" w:hAnsi="Arial" w:cs="Arial"/>
          <w:b/>
          <w:sz w:val="20"/>
          <w:szCs w:val="20"/>
        </w:rPr>
      </w:pPr>
      <w:bookmarkStart w:id="0" w:name="_GoBack"/>
      <w:bookmarkEnd w:id="0"/>
    </w:p>
    <w:p w14:paraId="076FF1A8" w14:textId="77777777" w:rsidR="002E24A0" w:rsidRDefault="002E24A0" w:rsidP="00C7341F">
      <w:pPr>
        <w:rPr>
          <w:rFonts w:ascii="Arial" w:hAnsi="Arial" w:cs="Arial"/>
          <w:b/>
          <w:sz w:val="20"/>
          <w:szCs w:val="20"/>
        </w:rPr>
      </w:pPr>
    </w:p>
    <w:p w14:paraId="4582D23C" w14:textId="14D6971D" w:rsidR="00C7341F" w:rsidRPr="00A0600B" w:rsidRDefault="00C7341F" w:rsidP="00C7341F">
      <w:pPr>
        <w:rPr>
          <w:rFonts w:ascii="Arial" w:hAnsi="Arial" w:cs="Arial"/>
          <w:b/>
          <w:sz w:val="20"/>
          <w:szCs w:val="20"/>
        </w:rPr>
      </w:pPr>
      <w:r>
        <w:rPr>
          <w:rFonts w:ascii="Arial" w:hAnsi="Arial"/>
          <w:b/>
          <w:sz w:val="20"/>
          <w:szCs w:val="20"/>
        </w:rPr>
        <w:t>Selected top transactions | investments in Berlin | 1st + 2nd quarters of 2022</w:t>
      </w:r>
    </w:p>
    <w:tbl>
      <w:tblPr>
        <w:tblStyle w:val="TableGrid1"/>
        <w:tblpPr w:leftFromText="141" w:rightFromText="141" w:vertAnchor="text" w:horzAnchor="margin" w:tblpY="61"/>
        <w:tblW w:w="9776" w:type="dxa"/>
        <w:tblLayout w:type="fixed"/>
        <w:tblLook w:val="04A0" w:firstRow="1" w:lastRow="0" w:firstColumn="1" w:lastColumn="0" w:noHBand="0" w:noVBand="1"/>
      </w:tblPr>
      <w:tblGrid>
        <w:gridCol w:w="2547"/>
        <w:gridCol w:w="1417"/>
        <w:gridCol w:w="1276"/>
        <w:gridCol w:w="1559"/>
        <w:gridCol w:w="1843"/>
        <w:gridCol w:w="1134"/>
      </w:tblGrid>
      <w:tr w:rsidR="00C7341F" w:rsidRPr="006F49D0" w14:paraId="4F21D6DF" w14:textId="77777777" w:rsidTr="00C975AA">
        <w:trPr>
          <w:trHeight w:val="567"/>
        </w:trPr>
        <w:tc>
          <w:tcPr>
            <w:tcW w:w="2547" w:type="dxa"/>
            <w:shd w:val="clear" w:color="auto" w:fill="000000" w:themeFill="text1"/>
            <w:vAlign w:val="center"/>
          </w:tcPr>
          <w:p w14:paraId="46C82216" w14:textId="77777777" w:rsidR="00C7341F" w:rsidRPr="00C7341F" w:rsidRDefault="00C7341F" w:rsidP="0012484F">
            <w:pPr>
              <w:spacing w:after="0"/>
              <w:jc w:val="center"/>
              <w:rPr>
                <w:rFonts w:ascii="Arial" w:hAnsi="Arial" w:cs="Arial"/>
                <w:b/>
                <w:color w:val="FFFFFF" w:themeColor="background1"/>
                <w:sz w:val="18"/>
                <w:szCs w:val="16"/>
              </w:rPr>
            </w:pPr>
            <w:r>
              <w:rPr>
                <w:rFonts w:ascii="Arial" w:hAnsi="Arial"/>
                <w:b/>
                <w:color w:val="FFFFFF" w:themeColor="background1"/>
                <w:sz w:val="18"/>
                <w:szCs w:val="16"/>
              </w:rPr>
              <w:t>Project/property</w:t>
            </w:r>
          </w:p>
          <w:p w14:paraId="06D07B1D" w14:textId="77777777" w:rsidR="00C7341F" w:rsidRPr="00C7341F" w:rsidRDefault="00C7341F" w:rsidP="0012484F">
            <w:pPr>
              <w:spacing w:after="0"/>
              <w:jc w:val="center"/>
              <w:rPr>
                <w:rFonts w:ascii="Arial" w:hAnsi="Arial" w:cs="Arial"/>
                <w:b/>
                <w:color w:val="FFFFFF" w:themeColor="background1"/>
                <w:sz w:val="18"/>
                <w:szCs w:val="16"/>
              </w:rPr>
            </w:pPr>
            <w:r>
              <w:rPr>
                <w:rFonts w:ascii="Arial" w:hAnsi="Arial"/>
                <w:b/>
                <w:color w:val="FFFFFF" w:themeColor="background1"/>
                <w:sz w:val="18"/>
                <w:szCs w:val="16"/>
              </w:rPr>
              <w:t>Street no.</w:t>
            </w:r>
          </w:p>
        </w:tc>
        <w:tc>
          <w:tcPr>
            <w:tcW w:w="1417" w:type="dxa"/>
            <w:shd w:val="clear" w:color="auto" w:fill="000000" w:themeFill="text1"/>
          </w:tcPr>
          <w:p w14:paraId="070FC834" w14:textId="62260587" w:rsidR="00C7341F" w:rsidRPr="00C7341F" w:rsidRDefault="0012484F" w:rsidP="0012484F">
            <w:pPr>
              <w:widowControl w:val="0"/>
              <w:spacing w:before="60" w:afterLines="60" w:after="144"/>
              <w:jc w:val="center"/>
              <w:rPr>
                <w:rFonts w:ascii="Arial" w:hAnsi="Arial" w:cs="Arial"/>
                <w:b/>
                <w:color w:val="FFFFFF" w:themeColor="background1"/>
                <w:sz w:val="18"/>
                <w:szCs w:val="16"/>
              </w:rPr>
            </w:pPr>
            <w:r>
              <w:rPr>
                <w:rFonts w:ascii="Arial" w:hAnsi="Arial"/>
                <w:b/>
                <w:color w:val="FFFFFF" w:themeColor="background1"/>
                <w:sz w:val="18"/>
                <w:szCs w:val="16"/>
              </w:rPr>
              <w:br/>
              <w:t>Sub-market</w:t>
            </w:r>
          </w:p>
        </w:tc>
        <w:tc>
          <w:tcPr>
            <w:tcW w:w="1276" w:type="dxa"/>
            <w:shd w:val="clear" w:color="auto" w:fill="000000" w:themeFill="text1"/>
          </w:tcPr>
          <w:p w14:paraId="03801D01" w14:textId="1EDECB39" w:rsidR="00C7341F" w:rsidRPr="00C7341F" w:rsidRDefault="0012484F" w:rsidP="0012484F">
            <w:pPr>
              <w:widowControl w:val="0"/>
              <w:spacing w:before="60" w:afterLines="60" w:after="144"/>
              <w:jc w:val="center"/>
              <w:rPr>
                <w:rFonts w:ascii="Arial" w:hAnsi="Arial" w:cs="Arial"/>
                <w:b/>
                <w:color w:val="FFFFFF" w:themeColor="background1"/>
                <w:sz w:val="18"/>
                <w:szCs w:val="16"/>
              </w:rPr>
            </w:pPr>
            <w:r>
              <w:rPr>
                <w:rFonts w:ascii="Arial" w:hAnsi="Arial"/>
                <w:b/>
                <w:color w:val="FFFFFF" w:themeColor="background1"/>
                <w:sz w:val="18"/>
                <w:szCs w:val="16"/>
              </w:rPr>
              <w:br/>
              <w:t>Asset class</w:t>
            </w:r>
          </w:p>
        </w:tc>
        <w:tc>
          <w:tcPr>
            <w:tcW w:w="1559" w:type="dxa"/>
            <w:shd w:val="clear" w:color="auto" w:fill="000000" w:themeFill="text1"/>
            <w:vAlign w:val="center"/>
          </w:tcPr>
          <w:p w14:paraId="64E565FC" w14:textId="77777777" w:rsidR="00C7341F" w:rsidRPr="00C7341F" w:rsidRDefault="00C7341F" w:rsidP="0012484F">
            <w:pPr>
              <w:widowControl w:val="0"/>
              <w:spacing w:before="60" w:afterLines="60" w:after="144"/>
              <w:jc w:val="center"/>
              <w:rPr>
                <w:rFonts w:ascii="Arial" w:hAnsi="Arial" w:cs="Arial"/>
                <w:b/>
                <w:color w:val="FFFFFF" w:themeColor="background1"/>
                <w:sz w:val="18"/>
                <w:szCs w:val="16"/>
              </w:rPr>
            </w:pPr>
            <w:r>
              <w:rPr>
                <w:rFonts w:ascii="Arial" w:hAnsi="Arial"/>
                <w:b/>
                <w:color w:val="FFFFFF" w:themeColor="background1"/>
                <w:sz w:val="18"/>
                <w:szCs w:val="16"/>
              </w:rPr>
              <w:t>Buyer/investor</w:t>
            </w:r>
          </w:p>
        </w:tc>
        <w:tc>
          <w:tcPr>
            <w:tcW w:w="1843" w:type="dxa"/>
            <w:shd w:val="clear" w:color="auto" w:fill="000000" w:themeFill="text1"/>
            <w:vAlign w:val="center"/>
          </w:tcPr>
          <w:p w14:paraId="4F865E58" w14:textId="77777777" w:rsidR="00C7341F" w:rsidRPr="00C7341F" w:rsidRDefault="00C7341F" w:rsidP="0012484F">
            <w:pPr>
              <w:widowControl w:val="0"/>
              <w:spacing w:before="60" w:afterLines="60" w:after="144"/>
              <w:jc w:val="center"/>
              <w:rPr>
                <w:rFonts w:ascii="Arial" w:hAnsi="Arial" w:cs="Arial"/>
                <w:b/>
                <w:color w:val="FFFFFF" w:themeColor="background1"/>
                <w:sz w:val="18"/>
                <w:szCs w:val="16"/>
              </w:rPr>
            </w:pPr>
            <w:r>
              <w:rPr>
                <w:rFonts w:ascii="Arial" w:hAnsi="Arial"/>
                <w:b/>
                <w:color w:val="FFFFFF" w:themeColor="background1"/>
                <w:sz w:val="18"/>
                <w:szCs w:val="16"/>
              </w:rPr>
              <w:t>Vendor</w:t>
            </w:r>
          </w:p>
        </w:tc>
        <w:tc>
          <w:tcPr>
            <w:tcW w:w="1134" w:type="dxa"/>
            <w:shd w:val="clear" w:color="auto" w:fill="000000" w:themeFill="text1"/>
            <w:vAlign w:val="center"/>
          </w:tcPr>
          <w:p w14:paraId="70DE4216" w14:textId="39935B56" w:rsidR="00C7341F" w:rsidRPr="00C7341F" w:rsidRDefault="00C7341F" w:rsidP="0012484F">
            <w:pPr>
              <w:widowControl w:val="0"/>
              <w:spacing w:before="60" w:after="0"/>
              <w:jc w:val="center"/>
              <w:rPr>
                <w:rFonts w:ascii="Arial" w:hAnsi="Arial" w:cs="Arial"/>
                <w:b/>
                <w:color w:val="FFFFFF" w:themeColor="background1"/>
                <w:sz w:val="18"/>
                <w:szCs w:val="16"/>
              </w:rPr>
            </w:pPr>
            <w:r>
              <w:rPr>
                <w:rFonts w:ascii="Arial" w:hAnsi="Arial"/>
                <w:b/>
                <w:color w:val="FFFFFF" w:themeColor="background1"/>
                <w:sz w:val="18"/>
                <w:szCs w:val="16"/>
              </w:rPr>
              <w:t>Purchase price*</w:t>
            </w:r>
          </w:p>
          <w:p w14:paraId="199A4A51" w14:textId="77777777" w:rsidR="00C7341F" w:rsidRPr="00C7341F" w:rsidRDefault="00C7341F" w:rsidP="0012484F">
            <w:pPr>
              <w:widowControl w:val="0"/>
              <w:spacing w:before="60" w:after="0"/>
              <w:jc w:val="center"/>
              <w:rPr>
                <w:rFonts w:ascii="Arial" w:hAnsi="Arial" w:cs="Arial"/>
                <w:b/>
                <w:color w:val="FFFFFF" w:themeColor="background1"/>
                <w:sz w:val="18"/>
                <w:szCs w:val="16"/>
              </w:rPr>
            </w:pPr>
            <w:r>
              <w:rPr>
                <w:rFonts w:ascii="Arial" w:hAnsi="Arial"/>
                <w:color w:val="FFFFFF" w:themeColor="background1"/>
                <w:sz w:val="18"/>
                <w:szCs w:val="16"/>
              </w:rPr>
              <w:t>[approx. €m]</w:t>
            </w:r>
          </w:p>
        </w:tc>
      </w:tr>
      <w:tr w:rsidR="00A32BC5" w:rsidRPr="00F2414C" w14:paraId="2F3AD57F" w14:textId="77777777" w:rsidTr="00C975AA">
        <w:trPr>
          <w:trHeight w:val="567"/>
        </w:trPr>
        <w:tc>
          <w:tcPr>
            <w:tcW w:w="2547" w:type="dxa"/>
            <w:shd w:val="clear" w:color="auto" w:fill="D9D9D9" w:themeFill="background1" w:themeFillShade="D9"/>
            <w:vAlign w:val="center"/>
          </w:tcPr>
          <w:p w14:paraId="294DDE95" w14:textId="446DA720" w:rsidR="00A32BC5" w:rsidRDefault="00A32BC5" w:rsidP="00210B56">
            <w:pPr>
              <w:widowControl w:val="0"/>
              <w:spacing w:after="0"/>
              <w:rPr>
                <w:rFonts w:ascii="Arial" w:hAnsi="Arial" w:cs="Arial"/>
                <w:color w:val="000000" w:themeColor="text1"/>
                <w:sz w:val="18"/>
                <w:szCs w:val="18"/>
              </w:rPr>
            </w:pPr>
            <w:r>
              <w:rPr>
                <w:rFonts w:ascii="Arial" w:hAnsi="Arial"/>
                <w:color w:val="000000" w:themeColor="text1"/>
                <w:sz w:val="18"/>
                <w:szCs w:val="18"/>
              </w:rPr>
              <w:t xml:space="preserve">“Sony </w:t>
            </w:r>
            <w:proofErr w:type="spellStart"/>
            <w:r>
              <w:rPr>
                <w:rFonts w:ascii="Arial" w:hAnsi="Arial"/>
                <w:color w:val="000000" w:themeColor="text1"/>
                <w:sz w:val="18"/>
                <w:szCs w:val="18"/>
              </w:rPr>
              <w:t>Center</w:t>
            </w:r>
            <w:proofErr w:type="spellEnd"/>
            <w:r>
              <w:rPr>
                <w:rFonts w:ascii="Arial" w:hAnsi="Arial"/>
                <w:color w:val="000000" w:themeColor="text1"/>
                <w:sz w:val="18"/>
                <w:szCs w:val="18"/>
              </w:rPr>
              <w:t xml:space="preserve">”, </w:t>
            </w:r>
            <w:r>
              <w:rPr>
                <w:rFonts w:ascii="Arial" w:hAnsi="Arial"/>
                <w:color w:val="000000" w:themeColor="text1"/>
                <w:sz w:val="18"/>
                <w:szCs w:val="18"/>
              </w:rPr>
              <w:br/>
            </w:r>
            <w:proofErr w:type="spellStart"/>
            <w:r>
              <w:rPr>
                <w:rFonts w:ascii="Arial" w:hAnsi="Arial"/>
                <w:color w:val="000000" w:themeColor="text1"/>
                <w:sz w:val="18"/>
                <w:szCs w:val="18"/>
              </w:rPr>
              <w:t>Potsdamer</w:t>
            </w:r>
            <w:proofErr w:type="spellEnd"/>
            <w:r>
              <w:rPr>
                <w:rFonts w:ascii="Arial" w:hAnsi="Arial"/>
                <w:color w:val="000000" w:themeColor="text1"/>
                <w:sz w:val="18"/>
                <w:szCs w:val="18"/>
              </w:rPr>
              <w:t xml:space="preserve"> </w:t>
            </w:r>
            <w:proofErr w:type="spellStart"/>
            <w:r>
              <w:rPr>
                <w:rFonts w:ascii="Arial" w:hAnsi="Arial"/>
                <w:color w:val="000000" w:themeColor="text1"/>
                <w:sz w:val="18"/>
                <w:szCs w:val="18"/>
              </w:rPr>
              <w:t>Platz</w:t>
            </w:r>
            <w:proofErr w:type="spellEnd"/>
            <w:r>
              <w:rPr>
                <w:rFonts w:ascii="Arial" w:hAnsi="Arial"/>
                <w:color w:val="000000" w:themeColor="text1"/>
                <w:sz w:val="18"/>
                <w:szCs w:val="18"/>
              </w:rPr>
              <w:t xml:space="preserve"> 2</w:t>
            </w:r>
          </w:p>
        </w:tc>
        <w:tc>
          <w:tcPr>
            <w:tcW w:w="1417" w:type="dxa"/>
            <w:shd w:val="clear" w:color="auto" w:fill="D9D9D9" w:themeFill="background1" w:themeFillShade="D9"/>
            <w:vAlign w:val="center"/>
          </w:tcPr>
          <w:p w14:paraId="2B60B805" w14:textId="4E774593" w:rsidR="00A32BC5" w:rsidRDefault="001E76C4" w:rsidP="00927886">
            <w:pPr>
              <w:widowControl w:val="0"/>
              <w:spacing w:after="0"/>
              <w:rPr>
                <w:rFonts w:ascii="Arial" w:hAnsi="Arial" w:cs="Arial"/>
                <w:color w:val="000000" w:themeColor="text1"/>
                <w:sz w:val="18"/>
                <w:szCs w:val="18"/>
              </w:rPr>
            </w:pPr>
            <w:proofErr w:type="spellStart"/>
            <w:r>
              <w:rPr>
                <w:rFonts w:ascii="Arial" w:hAnsi="Arial"/>
                <w:color w:val="000000" w:themeColor="text1"/>
                <w:sz w:val="18"/>
                <w:szCs w:val="18"/>
              </w:rPr>
              <w:t>Potsdamer</w:t>
            </w:r>
            <w:proofErr w:type="spellEnd"/>
            <w:r>
              <w:rPr>
                <w:rFonts w:ascii="Arial" w:hAnsi="Arial"/>
                <w:color w:val="000000" w:themeColor="text1"/>
                <w:sz w:val="18"/>
                <w:szCs w:val="18"/>
              </w:rPr>
              <w:t>-/</w:t>
            </w:r>
            <w:proofErr w:type="spellStart"/>
            <w:r>
              <w:rPr>
                <w:rFonts w:ascii="Arial" w:hAnsi="Arial"/>
                <w:color w:val="000000" w:themeColor="text1"/>
                <w:sz w:val="18"/>
                <w:szCs w:val="18"/>
              </w:rPr>
              <w:t>Leipziger</w:t>
            </w:r>
            <w:proofErr w:type="spellEnd"/>
            <w:r>
              <w:rPr>
                <w:rFonts w:ascii="Arial" w:hAnsi="Arial"/>
                <w:color w:val="000000" w:themeColor="text1"/>
                <w:sz w:val="18"/>
                <w:szCs w:val="18"/>
              </w:rPr>
              <w:t xml:space="preserve"> </w:t>
            </w:r>
            <w:proofErr w:type="spellStart"/>
            <w:r>
              <w:rPr>
                <w:rFonts w:ascii="Arial" w:hAnsi="Arial"/>
                <w:color w:val="000000" w:themeColor="text1"/>
                <w:sz w:val="18"/>
                <w:szCs w:val="18"/>
              </w:rPr>
              <w:t>Platz</w:t>
            </w:r>
            <w:proofErr w:type="spellEnd"/>
          </w:p>
        </w:tc>
        <w:tc>
          <w:tcPr>
            <w:tcW w:w="1276" w:type="dxa"/>
            <w:shd w:val="clear" w:color="auto" w:fill="D9D9D9" w:themeFill="background1" w:themeFillShade="D9"/>
            <w:vAlign w:val="center"/>
          </w:tcPr>
          <w:p w14:paraId="38807301" w14:textId="378A4407" w:rsidR="00A32BC5" w:rsidRDefault="001E76C4" w:rsidP="00927886">
            <w:pPr>
              <w:widowControl w:val="0"/>
              <w:spacing w:after="0"/>
              <w:rPr>
                <w:rFonts w:ascii="Arial" w:hAnsi="Arial" w:cs="Arial"/>
                <w:color w:val="000000" w:themeColor="text1"/>
                <w:sz w:val="18"/>
                <w:szCs w:val="18"/>
              </w:rPr>
            </w:pPr>
            <w:r>
              <w:rPr>
                <w:rFonts w:ascii="Arial" w:hAnsi="Arial"/>
                <w:color w:val="000000" w:themeColor="text1"/>
                <w:sz w:val="18"/>
                <w:szCs w:val="18"/>
              </w:rPr>
              <w:t>Offices</w:t>
            </w:r>
          </w:p>
        </w:tc>
        <w:tc>
          <w:tcPr>
            <w:tcW w:w="1559" w:type="dxa"/>
            <w:shd w:val="clear" w:color="auto" w:fill="D9D9D9" w:themeFill="background1" w:themeFillShade="D9"/>
            <w:vAlign w:val="center"/>
          </w:tcPr>
          <w:p w14:paraId="32C8C960" w14:textId="43E12DF5" w:rsidR="00A32BC5" w:rsidRPr="00210B56" w:rsidRDefault="001E76C4" w:rsidP="0012484F">
            <w:pPr>
              <w:widowControl w:val="0"/>
              <w:spacing w:after="0"/>
              <w:rPr>
                <w:rFonts w:ascii="Arial" w:hAnsi="Arial" w:cs="Arial"/>
                <w:sz w:val="18"/>
                <w:szCs w:val="18"/>
              </w:rPr>
            </w:pPr>
            <w:r>
              <w:rPr>
                <w:rFonts w:ascii="Arial" w:hAnsi="Arial"/>
                <w:sz w:val="18"/>
                <w:szCs w:val="18"/>
              </w:rPr>
              <w:t>Norwegian Government Pension Fund Global</w:t>
            </w:r>
          </w:p>
        </w:tc>
        <w:tc>
          <w:tcPr>
            <w:tcW w:w="1843" w:type="dxa"/>
            <w:shd w:val="clear" w:color="auto" w:fill="D9D9D9" w:themeFill="background1" w:themeFillShade="D9"/>
            <w:vAlign w:val="center"/>
          </w:tcPr>
          <w:p w14:paraId="5BE243D0" w14:textId="27D5C93F" w:rsidR="00A32BC5" w:rsidRPr="00210B56" w:rsidRDefault="001E76C4" w:rsidP="00927886">
            <w:pPr>
              <w:widowControl w:val="0"/>
              <w:spacing w:after="0"/>
              <w:rPr>
                <w:rFonts w:ascii="Arial" w:hAnsi="Arial" w:cs="Arial"/>
                <w:color w:val="000000" w:themeColor="text1"/>
                <w:sz w:val="18"/>
                <w:szCs w:val="18"/>
              </w:rPr>
            </w:pPr>
            <w:r>
              <w:rPr>
                <w:rFonts w:ascii="Arial" w:hAnsi="Arial"/>
                <w:color w:val="000000" w:themeColor="text1"/>
                <w:sz w:val="18"/>
                <w:szCs w:val="18"/>
              </w:rPr>
              <w:t xml:space="preserve">Oxford Properties/Madison International Realty </w:t>
            </w:r>
          </w:p>
        </w:tc>
        <w:tc>
          <w:tcPr>
            <w:tcW w:w="1134" w:type="dxa"/>
            <w:shd w:val="clear" w:color="auto" w:fill="D9D9D9" w:themeFill="background1" w:themeFillShade="D9"/>
            <w:vAlign w:val="center"/>
          </w:tcPr>
          <w:p w14:paraId="12505789" w14:textId="2D641C3B" w:rsidR="00A32BC5" w:rsidRDefault="001E76C4" w:rsidP="00927886">
            <w:pPr>
              <w:widowControl w:val="0"/>
              <w:spacing w:after="0"/>
              <w:jc w:val="right"/>
              <w:rPr>
                <w:rFonts w:ascii="Arial" w:hAnsi="Arial" w:cs="Arial"/>
                <w:color w:val="000000" w:themeColor="text1"/>
                <w:sz w:val="18"/>
                <w:szCs w:val="18"/>
              </w:rPr>
            </w:pPr>
            <w:r>
              <w:rPr>
                <w:rFonts w:ascii="Arial" w:hAnsi="Arial"/>
                <w:color w:val="000000" w:themeColor="text1"/>
                <w:sz w:val="18"/>
                <w:szCs w:val="18"/>
              </w:rPr>
              <w:t>677</w:t>
            </w:r>
          </w:p>
        </w:tc>
      </w:tr>
      <w:tr w:rsidR="00E65705" w:rsidRPr="00F2414C" w14:paraId="17DE9172" w14:textId="77777777" w:rsidTr="00E65705">
        <w:trPr>
          <w:trHeight w:val="567"/>
        </w:trPr>
        <w:tc>
          <w:tcPr>
            <w:tcW w:w="2547" w:type="dxa"/>
            <w:shd w:val="clear" w:color="auto" w:fill="FFFFFF" w:themeFill="background1"/>
            <w:vAlign w:val="center"/>
          </w:tcPr>
          <w:p w14:paraId="7EA24246" w14:textId="3EA346D5" w:rsidR="00E65705" w:rsidRDefault="00E65705" w:rsidP="00E65705">
            <w:pPr>
              <w:widowControl w:val="0"/>
              <w:spacing w:after="0"/>
              <w:rPr>
                <w:rFonts w:ascii="Arial" w:hAnsi="Arial" w:cs="Arial"/>
                <w:color w:val="000000" w:themeColor="text1"/>
                <w:sz w:val="18"/>
                <w:szCs w:val="18"/>
              </w:rPr>
            </w:pPr>
            <w:r>
              <w:rPr>
                <w:rFonts w:ascii="Arial" w:hAnsi="Arial"/>
                <w:color w:val="000000" w:themeColor="text1"/>
                <w:sz w:val="18"/>
                <w:szCs w:val="18"/>
              </w:rPr>
              <w:t>“Sheraton Berlin Grand Hotel”,</w:t>
            </w:r>
            <w:r>
              <w:t xml:space="preserve"> </w:t>
            </w:r>
            <w:proofErr w:type="spellStart"/>
            <w:r>
              <w:rPr>
                <w:rFonts w:ascii="Arial" w:hAnsi="Arial"/>
                <w:color w:val="000000" w:themeColor="text1"/>
                <w:sz w:val="18"/>
                <w:szCs w:val="18"/>
              </w:rPr>
              <w:t>Lützowufer</w:t>
            </w:r>
            <w:proofErr w:type="spellEnd"/>
            <w:r>
              <w:rPr>
                <w:rFonts w:ascii="Arial" w:hAnsi="Arial"/>
                <w:color w:val="000000" w:themeColor="text1"/>
                <w:sz w:val="18"/>
                <w:szCs w:val="18"/>
              </w:rPr>
              <w:t xml:space="preserve"> 15</w:t>
            </w:r>
          </w:p>
        </w:tc>
        <w:tc>
          <w:tcPr>
            <w:tcW w:w="1417" w:type="dxa"/>
            <w:shd w:val="clear" w:color="auto" w:fill="FFFFFF" w:themeFill="background1"/>
            <w:vAlign w:val="center"/>
          </w:tcPr>
          <w:p w14:paraId="31D56ABF" w14:textId="18E13731" w:rsidR="00E65705" w:rsidRDefault="00E65705" w:rsidP="00E65705">
            <w:pPr>
              <w:widowControl w:val="0"/>
              <w:spacing w:after="0"/>
              <w:rPr>
                <w:rFonts w:ascii="Arial" w:hAnsi="Arial" w:cs="Arial"/>
                <w:color w:val="000000" w:themeColor="text1"/>
                <w:sz w:val="18"/>
                <w:szCs w:val="18"/>
              </w:rPr>
            </w:pPr>
            <w:proofErr w:type="spellStart"/>
            <w:r>
              <w:rPr>
                <w:rFonts w:ascii="Arial" w:hAnsi="Arial"/>
                <w:color w:val="000000" w:themeColor="text1"/>
                <w:sz w:val="18"/>
                <w:szCs w:val="18"/>
              </w:rPr>
              <w:t>Kreuzberg</w:t>
            </w:r>
            <w:proofErr w:type="spellEnd"/>
          </w:p>
        </w:tc>
        <w:tc>
          <w:tcPr>
            <w:tcW w:w="1276" w:type="dxa"/>
            <w:shd w:val="clear" w:color="auto" w:fill="FFFFFF" w:themeFill="background1"/>
            <w:vAlign w:val="center"/>
          </w:tcPr>
          <w:p w14:paraId="636CE9D7" w14:textId="130F162A" w:rsidR="00E65705" w:rsidRDefault="00E65705" w:rsidP="00E65705">
            <w:pPr>
              <w:widowControl w:val="0"/>
              <w:spacing w:after="0"/>
              <w:rPr>
                <w:rFonts w:ascii="Arial" w:hAnsi="Arial" w:cs="Arial"/>
                <w:color w:val="000000" w:themeColor="text1"/>
                <w:sz w:val="18"/>
                <w:szCs w:val="18"/>
              </w:rPr>
            </w:pPr>
            <w:r>
              <w:rPr>
                <w:rFonts w:ascii="Arial" w:hAnsi="Arial"/>
                <w:color w:val="000000" w:themeColor="text1"/>
                <w:sz w:val="18"/>
                <w:szCs w:val="18"/>
              </w:rPr>
              <w:t>Hotel</w:t>
            </w:r>
          </w:p>
        </w:tc>
        <w:tc>
          <w:tcPr>
            <w:tcW w:w="1559" w:type="dxa"/>
            <w:shd w:val="clear" w:color="auto" w:fill="FFFFFF" w:themeFill="background1"/>
            <w:vAlign w:val="center"/>
          </w:tcPr>
          <w:p w14:paraId="6453CFBE" w14:textId="44D2080C" w:rsidR="00E65705" w:rsidRPr="001E76C4" w:rsidRDefault="00E65705" w:rsidP="00E65705">
            <w:pPr>
              <w:widowControl w:val="0"/>
              <w:spacing w:after="0"/>
              <w:rPr>
                <w:rFonts w:ascii="Arial" w:hAnsi="Arial" w:cs="Arial"/>
                <w:color w:val="000000" w:themeColor="text1"/>
                <w:sz w:val="18"/>
                <w:szCs w:val="18"/>
              </w:rPr>
            </w:pPr>
            <w:r>
              <w:rPr>
                <w:rFonts w:ascii="Arial" w:hAnsi="Arial"/>
                <w:sz w:val="18"/>
                <w:szCs w:val="18"/>
              </w:rPr>
              <w:t>Deutsche Finance International (DFI)</w:t>
            </w:r>
          </w:p>
        </w:tc>
        <w:tc>
          <w:tcPr>
            <w:tcW w:w="1843" w:type="dxa"/>
            <w:shd w:val="clear" w:color="auto" w:fill="FFFFFF" w:themeFill="background1"/>
            <w:vAlign w:val="center"/>
          </w:tcPr>
          <w:p w14:paraId="7E55A8C7" w14:textId="488B9671" w:rsidR="00E65705" w:rsidRDefault="00E65705" w:rsidP="00E65705">
            <w:pPr>
              <w:widowControl w:val="0"/>
              <w:spacing w:after="0"/>
              <w:rPr>
                <w:rFonts w:ascii="Arial" w:hAnsi="Arial" w:cs="Arial"/>
                <w:color w:val="000000" w:themeColor="text1"/>
                <w:sz w:val="18"/>
                <w:szCs w:val="18"/>
              </w:rPr>
            </w:pPr>
            <w:r>
              <w:rPr>
                <w:rFonts w:ascii="Arial" w:hAnsi="Arial"/>
                <w:color w:val="000000" w:themeColor="text1"/>
                <w:sz w:val="18"/>
                <w:szCs w:val="18"/>
              </w:rPr>
              <w:t>Archer Hotel Capital</w:t>
            </w:r>
          </w:p>
        </w:tc>
        <w:tc>
          <w:tcPr>
            <w:tcW w:w="1134" w:type="dxa"/>
            <w:shd w:val="clear" w:color="auto" w:fill="FFFFFF" w:themeFill="background1"/>
            <w:vAlign w:val="center"/>
          </w:tcPr>
          <w:p w14:paraId="3738C4B1" w14:textId="2E173DFA" w:rsidR="00E65705" w:rsidRDefault="00E65705" w:rsidP="00E65705">
            <w:pPr>
              <w:widowControl w:val="0"/>
              <w:spacing w:after="0"/>
              <w:jc w:val="right"/>
              <w:rPr>
                <w:rFonts w:ascii="Arial" w:hAnsi="Arial" w:cs="Arial"/>
                <w:color w:val="000000" w:themeColor="text1"/>
                <w:sz w:val="18"/>
                <w:szCs w:val="18"/>
              </w:rPr>
            </w:pPr>
            <w:r>
              <w:rPr>
                <w:rFonts w:ascii="Arial" w:hAnsi="Arial"/>
                <w:color w:val="000000" w:themeColor="text1"/>
                <w:sz w:val="18"/>
                <w:szCs w:val="18"/>
              </w:rPr>
              <w:t>116</w:t>
            </w:r>
          </w:p>
        </w:tc>
      </w:tr>
      <w:tr w:rsidR="00E65705" w:rsidRPr="00F2414C" w14:paraId="0E56877D" w14:textId="77777777" w:rsidTr="000B579C">
        <w:trPr>
          <w:trHeight w:val="567"/>
        </w:trPr>
        <w:tc>
          <w:tcPr>
            <w:tcW w:w="2547" w:type="dxa"/>
            <w:shd w:val="clear" w:color="auto" w:fill="D9D9D9" w:themeFill="background1" w:themeFillShade="D9"/>
            <w:vAlign w:val="center"/>
          </w:tcPr>
          <w:p w14:paraId="6A1F90BE" w14:textId="1C6C8EE4" w:rsidR="00E65705" w:rsidRDefault="00E65705" w:rsidP="00E65705">
            <w:pPr>
              <w:widowControl w:val="0"/>
              <w:spacing w:after="0"/>
              <w:rPr>
                <w:rFonts w:ascii="Arial" w:hAnsi="Arial" w:cs="Arial"/>
                <w:color w:val="000000" w:themeColor="text1"/>
                <w:sz w:val="18"/>
                <w:szCs w:val="18"/>
              </w:rPr>
            </w:pPr>
            <w:r>
              <w:rPr>
                <w:rFonts w:ascii="Arial" w:hAnsi="Arial"/>
                <w:color w:val="000000" w:themeColor="text1"/>
                <w:sz w:val="18"/>
                <w:szCs w:val="18"/>
              </w:rPr>
              <w:t>“</w:t>
            </w:r>
            <w:proofErr w:type="spellStart"/>
            <w:r>
              <w:rPr>
                <w:rFonts w:ascii="Arial" w:hAnsi="Arial"/>
                <w:color w:val="000000" w:themeColor="text1"/>
                <w:sz w:val="18"/>
                <w:szCs w:val="18"/>
              </w:rPr>
              <w:t>Wriezener</w:t>
            </w:r>
            <w:proofErr w:type="spellEnd"/>
            <w:r>
              <w:rPr>
                <w:rFonts w:ascii="Arial" w:hAnsi="Arial"/>
                <w:color w:val="000000" w:themeColor="text1"/>
                <w:sz w:val="18"/>
                <w:szCs w:val="18"/>
              </w:rPr>
              <w:t xml:space="preserve"> </w:t>
            </w:r>
            <w:proofErr w:type="spellStart"/>
            <w:r>
              <w:rPr>
                <w:rFonts w:ascii="Arial" w:hAnsi="Arial"/>
                <w:color w:val="000000" w:themeColor="text1"/>
                <w:sz w:val="18"/>
                <w:szCs w:val="18"/>
              </w:rPr>
              <w:t>Karree</w:t>
            </w:r>
            <w:proofErr w:type="spellEnd"/>
            <w:r>
              <w:rPr>
                <w:rFonts w:ascii="Arial" w:hAnsi="Arial"/>
                <w:color w:val="000000" w:themeColor="text1"/>
                <w:sz w:val="18"/>
                <w:szCs w:val="18"/>
              </w:rPr>
              <w:t xml:space="preserve">”, </w:t>
            </w:r>
            <w:r>
              <w:rPr>
                <w:rFonts w:ascii="Arial" w:hAnsi="Arial"/>
                <w:color w:val="000000" w:themeColor="text1"/>
                <w:sz w:val="18"/>
                <w:szCs w:val="18"/>
              </w:rPr>
              <w:br/>
            </w:r>
            <w:proofErr w:type="spellStart"/>
            <w:r>
              <w:rPr>
                <w:rFonts w:ascii="Arial" w:hAnsi="Arial"/>
                <w:color w:val="000000" w:themeColor="text1"/>
                <w:sz w:val="18"/>
                <w:szCs w:val="18"/>
              </w:rPr>
              <w:t>Wriezener</w:t>
            </w:r>
            <w:proofErr w:type="spellEnd"/>
            <w:r>
              <w:rPr>
                <w:rFonts w:ascii="Arial" w:hAnsi="Arial"/>
                <w:color w:val="000000" w:themeColor="text1"/>
                <w:sz w:val="18"/>
                <w:szCs w:val="18"/>
              </w:rPr>
              <w:t xml:space="preserve"> </w:t>
            </w:r>
            <w:proofErr w:type="spellStart"/>
            <w:r>
              <w:rPr>
                <w:rFonts w:ascii="Arial" w:hAnsi="Arial"/>
                <w:color w:val="000000" w:themeColor="text1"/>
                <w:sz w:val="18"/>
                <w:szCs w:val="18"/>
              </w:rPr>
              <w:t>Karree</w:t>
            </w:r>
            <w:proofErr w:type="spellEnd"/>
            <w:r>
              <w:rPr>
                <w:rFonts w:ascii="Arial" w:hAnsi="Arial"/>
                <w:color w:val="000000" w:themeColor="text1"/>
                <w:sz w:val="18"/>
                <w:szCs w:val="18"/>
              </w:rPr>
              <w:t xml:space="preserve"> 15</w:t>
            </w:r>
          </w:p>
        </w:tc>
        <w:tc>
          <w:tcPr>
            <w:tcW w:w="1417" w:type="dxa"/>
            <w:shd w:val="clear" w:color="auto" w:fill="D9D9D9" w:themeFill="background1" w:themeFillShade="D9"/>
            <w:vAlign w:val="center"/>
          </w:tcPr>
          <w:p w14:paraId="5800A628" w14:textId="0BB27CD9" w:rsidR="00E65705" w:rsidRDefault="00E65705" w:rsidP="00E65705">
            <w:pPr>
              <w:widowControl w:val="0"/>
              <w:spacing w:after="0"/>
              <w:rPr>
                <w:rFonts w:ascii="Arial" w:hAnsi="Arial" w:cs="Arial"/>
                <w:color w:val="000000" w:themeColor="text1"/>
                <w:sz w:val="18"/>
                <w:szCs w:val="18"/>
              </w:rPr>
            </w:pPr>
            <w:r>
              <w:rPr>
                <w:rFonts w:ascii="Arial" w:hAnsi="Arial"/>
                <w:color w:val="000000" w:themeColor="text1"/>
                <w:sz w:val="18"/>
                <w:szCs w:val="18"/>
              </w:rPr>
              <w:t>Friedrichshain</w:t>
            </w:r>
          </w:p>
        </w:tc>
        <w:tc>
          <w:tcPr>
            <w:tcW w:w="1276" w:type="dxa"/>
            <w:shd w:val="clear" w:color="auto" w:fill="D9D9D9" w:themeFill="background1" w:themeFillShade="D9"/>
            <w:vAlign w:val="center"/>
          </w:tcPr>
          <w:p w14:paraId="2BF34445" w14:textId="596C5743" w:rsidR="00E65705" w:rsidRDefault="00E65705" w:rsidP="00E65705">
            <w:pPr>
              <w:widowControl w:val="0"/>
              <w:spacing w:after="0"/>
              <w:rPr>
                <w:rFonts w:ascii="Arial" w:hAnsi="Arial" w:cs="Arial"/>
                <w:color w:val="000000" w:themeColor="text1"/>
                <w:sz w:val="18"/>
                <w:szCs w:val="18"/>
              </w:rPr>
            </w:pPr>
            <w:r>
              <w:rPr>
                <w:rFonts w:ascii="Arial" w:hAnsi="Arial"/>
                <w:color w:val="000000" w:themeColor="text1"/>
                <w:sz w:val="18"/>
                <w:szCs w:val="18"/>
              </w:rPr>
              <w:t>Commercial building land</w:t>
            </w:r>
          </w:p>
        </w:tc>
        <w:tc>
          <w:tcPr>
            <w:tcW w:w="1559" w:type="dxa"/>
            <w:shd w:val="clear" w:color="auto" w:fill="D9D9D9" w:themeFill="background1" w:themeFillShade="D9"/>
            <w:vAlign w:val="center"/>
          </w:tcPr>
          <w:p w14:paraId="2E8EC895" w14:textId="2C5C9BA7" w:rsidR="00E65705" w:rsidRPr="00210B56" w:rsidRDefault="00E65705" w:rsidP="00E65705">
            <w:pPr>
              <w:widowControl w:val="0"/>
              <w:spacing w:after="0"/>
              <w:rPr>
                <w:rFonts w:ascii="Arial" w:hAnsi="Arial" w:cs="Arial"/>
                <w:sz w:val="18"/>
                <w:szCs w:val="18"/>
              </w:rPr>
            </w:pPr>
            <w:r>
              <w:rPr>
                <w:rFonts w:ascii="Arial" w:hAnsi="Arial"/>
                <w:color w:val="000000" w:themeColor="text1"/>
                <w:sz w:val="18"/>
                <w:szCs w:val="18"/>
              </w:rPr>
              <w:t>Edge Technologies</w:t>
            </w:r>
          </w:p>
        </w:tc>
        <w:tc>
          <w:tcPr>
            <w:tcW w:w="1843" w:type="dxa"/>
            <w:shd w:val="clear" w:color="auto" w:fill="D9D9D9" w:themeFill="background1" w:themeFillShade="D9"/>
            <w:vAlign w:val="center"/>
          </w:tcPr>
          <w:p w14:paraId="36B1DAD7" w14:textId="07CBAA6E" w:rsidR="00E65705" w:rsidRPr="00210B56" w:rsidRDefault="002B16FA" w:rsidP="00E65705">
            <w:pPr>
              <w:widowControl w:val="0"/>
              <w:spacing w:after="0"/>
              <w:rPr>
                <w:rFonts w:ascii="Arial" w:hAnsi="Arial" w:cs="Arial"/>
                <w:color w:val="000000" w:themeColor="text1"/>
                <w:sz w:val="18"/>
                <w:szCs w:val="18"/>
              </w:rPr>
            </w:pPr>
            <w:proofErr w:type="spellStart"/>
            <w:r>
              <w:rPr>
                <w:rFonts w:ascii="Arial" w:hAnsi="Arial"/>
                <w:color w:val="000000" w:themeColor="text1"/>
                <w:sz w:val="18"/>
                <w:szCs w:val="18"/>
              </w:rPr>
              <w:t>Aroundtown</w:t>
            </w:r>
            <w:proofErr w:type="spellEnd"/>
            <w:r>
              <w:rPr>
                <w:rFonts w:ascii="Arial" w:hAnsi="Arial"/>
                <w:color w:val="000000" w:themeColor="text1"/>
                <w:sz w:val="18"/>
                <w:szCs w:val="18"/>
              </w:rPr>
              <w:t>/TLG</w:t>
            </w:r>
          </w:p>
        </w:tc>
        <w:tc>
          <w:tcPr>
            <w:tcW w:w="1134" w:type="dxa"/>
            <w:shd w:val="clear" w:color="auto" w:fill="D9D9D9" w:themeFill="background1" w:themeFillShade="D9"/>
            <w:vAlign w:val="center"/>
          </w:tcPr>
          <w:p w14:paraId="6025345C" w14:textId="7826A29B" w:rsidR="00E65705" w:rsidRDefault="00727E22" w:rsidP="00E65705">
            <w:pPr>
              <w:widowControl w:val="0"/>
              <w:spacing w:after="0"/>
              <w:jc w:val="right"/>
              <w:rPr>
                <w:rFonts w:ascii="Arial" w:hAnsi="Arial" w:cs="Arial"/>
                <w:color w:val="000000" w:themeColor="text1"/>
                <w:sz w:val="18"/>
                <w:szCs w:val="18"/>
              </w:rPr>
            </w:pPr>
            <w:r>
              <w:rPr>
                <w:rFonts w:ascii="Arial" w:hAnsi="Arial"/>
                <w:color w:val="000000" w:themeColor="text1"/>
                <w:sz w:val="18"/>
                <w:szCs w:val="18"/>
              </w:rPr>
              <w:t>confidential</w:t>
            </w:r>
          </w:p>
        </w:tc>
      </w:tr>
      <w:tr w:rsidR="00E65705" w:rsidRPr="006F49D0" w14:paraId="1B051247" w14:textId="77777777" w:rsidTr="00C975AA">
        <w:trPr>
          <w:trHeight w:val="567"/>
        </w:trPr>
        <w:tc>
          <w:tcPr>
            <w:tcW w:w="2547" w:type="dxa"/>
            <w:shd w:val="clear" w:color="auto" w:fill="D9D9D9" w:themeFill="background1" w:themeFillShade="D9"/>
            <w:vAlign w:val="center"/>
          </w:tcPr>
          <w:p w14:paraId="6F028991" w14:textId="56C29239" w:rsidR="00E65705" w:rsidRDefault="00E65705" w:rsidP="00E65705">
            <w:pPr>
              <w:widowControl w:val="0"/>
              <w:spacing w:after="0"/>
              <w:rPr>
                <w:rFonts w:ascii="Arial" w:hAnsi="Arial" w:cs="Arial"/>
                <w:color w:val="000000" w:themeColor="text1"/>
                <w:sz w:val="18"/>
                <w:szCs w:val="18"/>
              </w:rPr>
            </w:pPr>
            <w:r>
              <w:rPr>
                <w:rFonts w:ascii="Arial" w:hAnsi="Arial"/>
                <w:color w:val="000000" w:themeColor="text1"/>
                <w:sz w:val="18"/>
                <w:szCs w:val="18"/>
              </w:rPr>
              <w:t>“</w:t>
            </w:r>
            <w:proofErr w:type="spellStart"/>
            <w:r>
              <w:rPr>
                <w:rFonts w:ascii="Arial" w:hAnsi="Arial"/>
                <w:color w:val="000000" w:themeColor="text1"/>
                <w:sz w:val="18"/>
                <w:szCs w:val="18"/>
              </w:rPr>
              <w:t>Karstadt</w:t>
            </w:r>
            <w:proofErr w:type="spellEnd"/>
            <w:r>
              <w:rPr>
                <w:rFonts w:ascii="Arial" w:hAnsi="Arial"/>
                <w:color w:val="000000" w:themeColor="text1"/>
                <w:sz w:val="18"/>
                <w:szCs w:val="18"/>
              </w:rPr>
              <w:t xml:space="preserve"> </w:t>
            </w:r>
            <w:proofErr w:type="spellStart"/>
            <w:r>
              <w:rPr>
                <w:rFonts w:ascii="Arial" w:hAnsi="Arial"/>
                <w:color w:val="000000" w:themeColor="text1"/>
                <w:sz w:val="18"/>
                <w:szCs w:val="18"/>
              </w:rPr>
              <w:t>Müllerstrasse</w:t>
            </w:r>
            <w:proofErr w:type="spellEnd"/>
            <w:r>
              <w:rPr>
                <w:rFonts w:ascii="Arial" w:hAnsi="Arial"/>
                <w:color w:val="000000" w:themeColor="text1"/>
                <w:sz w:val="18"/>
                <w:szCs w:val="18"/>
              </w:rPr>
              <w:t xml:space="preserve">”, </w:t>
            </w:r>
            <w:r>
              <w:rPr>
                <w:rFonts w:ascii="Arial" w:hAnsi="Arial"/>
                <w:color w:val="000000" w:themeColor="text1"/>
                <w:sz w:val="18"/>
                <w:szCs w:val="18"/>
              </w:rPr>
              <w:br/>
            </w:r>
            <w:proofErr w:type="spellStart"/>
            <w:r>
              <w:rPr>
                <w:rFonts w:ascii="Arial" w:hAnsi="Arial"/>
                <w:color w:val="000000" w:themeColor="text1"/>
                <w:sz w:val="18"/>
                <w:szCs w:val="18"/>
              </w:rPr>
              <w:t>Müllerstrasse</w:t>
            </w:r>
            <w:proofErr w:type="spellEnd"/>
            <w:r>
              <w:rPr>
                <w:rFonts w:ascii="Arial" w:hAnsi="Arial"/>
                <w:color w:val="000000" w:themeColor="text1"/>
                <w:sz w:val="18"/>
                <w:szCs w:val="18"/>
              </w:rPr>
              <w:t xml:space="preserve"> 25</w:t>
            </w:r>
          </w:p>
        </w:tc>
        <w:tc>
          <w:tcPr>
            <w:tcW w:w="1417" w:type="dxa"/>
            <w:shd w:val="clear" w:color="auto" w:fill="D9D9D9" w:themeFill="background1" w:themeFillShade="D9"/>
            <w:vAlign w:val="center"/>
          </w:tcPr>
          <w:p w14:paraId="4F646714" w14:textId="322812CD" w:rsidR="00E65705" w:rsidRDefault="00E65705" w:rsidP="00E65705">
            <w:pPr>
              <w:widowControl w:val="0"/>
              <w:spacing w:after="0"/>
              <w:rPr>
                <w:rFonts w:ascii="Arial" w:hAnsi="Arial" w:cs="Arial"/>
                <w:color w:val="000000" w:themeColor="text1"/>
                <w:sz w:val="18"/>
                <w:szCs w:val="18"/>
              </w:rPr>
            </w:pPr>
            <w:r>
              <w:rPr>
                <w:rFonts w:ascii="Arial" w:hAnsi="Arial"/>
                <w:color w:val="000000" w:themeColor="text1"/>
                <w:sz w:val="18"/>
                <w:szCs w:val="18"/>
              </w:rPr>
              <w:t>Periphery North</w:t>
            </w:r>
          </w:p>
        </w:tc>
        <w:tc>
          <w:tcPr>
            <w:tcW w:w="1276" w:type="dxa"/>
            <w:shd w:val="clear" w:color="auto" w:fill="D9D9D9" w:themeFill="background1" w:themeFillShade="D9"/>
            <w:vAlign w:val="center"/>
          </w:tcPr>
          <w:p w14:paraId="59D33737" w14:textId="200E0116" w:rsidR="00E65705" w:rsidRDefault="00E65705" w:rsidP="00E65705">
            <w:pPr>
              <w:widowControl w:val="0"/>
              <w:spacing w:after="0"/>
              <w:rPr>
                <w:rFonts w:ascii="Arial" w:hAnsi="Arial" w:cs="Arial"/>
                <w:color w:val="000000" w:themeColor="text1"/>
                <w:sz w:val="18"/>
                <w:szCs w:val="18"/>
              </w:rPr>
            </w:pPr>
            <w:r>
              <w:rPr>
                <w:rFonts w:ascii="Arial" w:hAnsi="Arial"/>
                <w:color w:val="000000" w:themeColor="text1"/>
                <w:sz w:val="18"/>
                <w:szCs w:val="18"/>
              </w:rPr>
              <w:t>Retail</w:t>
            </w:r>
          </w:p>
        </w:tc>
        <w:tc>
          <w:tcPr>
            <w:tcW w:w="1559" w:type="dxa"/>
            <w:shd w:val="clear" w:color="auto" w:fill="D9D9D9" w:themeFill="background1" w:themeFillShade="D9"/>
            <w:vAlign w:val="center"/>
          </w:tcPr>
          <w:p w14:paraId="16FA27BA" w14:textId="2F65A654" w:rsidR="00E65705" w:rsidRPr="00210B56" w:rsidRDefault="00E65705" w:rsidP="00E65705">
            <w:pPr>
              <w:widowControl w:val="0"/>
              <w:spacing w:after="0"/>
              <w:rPr>
                <w:rFonts w:ascii="Arial" w:hAnsi="Arial" w:cs="Arial"/>
                <w:color w:val="000000" w:themeColor="text1"/>
                <w:sz w:val="18"/>
                <w:szCs w:val="18"/>
              </w:rPr>
            </w:pPr>
            <w:proofErr w:type="spellStart"/>
            <w:r>
              <w:rPr>
                <w:rFonts w:ascii="Arial" w:hAnsi="Arial"/>
                <w:color w:val="000000" w:themeColor="text1"/>
                <w:sz w:val="18"/>
                <w:szCs w:val="18"/>
              </w:rPr>
              <w:t>Signa</w:t>
            </w:r>
            <w:proofErr w:type="spellEnd"/>
            <w:r>
              <w:rPr>
                <w:rFonts w:ascii="Arial" w:hAnsi="Arial"/>
                <w:color w:val="000000" w:themeColor="text1"/>
                <w:sz w:val="18"/>
                <w:szCs w:val="18"/>
              </w:rPr>
              <w:t xml:space="preserve"> Development Section</w:t>
            </w:r>
          </w:p>
        </w:tc>
        <w:tc>
          <w:tcPr>
            <w:tcW w:w="1843" w:type="dxa"/>
            <w:shd w:val="clear" w:color="auto" w:fill="D9D9D9" w:themeFill="background1" w:themeFillShade="D9"/>
            <w:vAlign w:val="center"/>
          </w:tcPr>
          <w:p w14:paraId="15D2CFE2" w14:textId="4423FF39" w:rsidR="00E65705" w:rsidRPr="00210B56" w:rsidRDefault="00E65705" w:rsidP="00E65705">
            <w:pPr>
              <w:widowControl w:val="0"/>
              <w:spacing w:after="0"/>
              <w:rPr>
                <w:rFonts w:ascii="Arial" w:hAnsi="Arial" w:cs="Arial"/>
                <w:color w:val="000000" w:themeColor="text1"/>
                <w:sz w:val="18"/>
                <w:szCs w:val="18"/>
              </w:rPr>
            </w:pPr>
            <w:r>
              <w:rPr>
                <w:rFonts w:ascii="Arial" w:hAnsi="Arial"/>
                <w:color w:val="000000" w:themeColor="text1"/>
                <w:sz w:val="18"/>
                <w:szCs w:val="18"/>
              </w:rPr>
              <w:t>DC Values for insurance company</w:t>
            </w:r>
          </w:p>
        </w:tc>
        <w:tc>
          <w:tcPr>
            <w:tcW w:w="1134" w:type="dxa"/>
            <w:shd w:val="clear" w:color="auto" w:fill="D9D9D9" w:themeFill="background1" w:themeFillShade="D9"/>
            <w:vAlign w:val="center"/>
          </w:tcPr>
          <w:p w14:paraId="537DC540" w14:textId="5BB3F141" w:rsidR="00E65705" w:rsidRDefault="00E65705" w:rsidP="00E65705">
            <w:pPr>
              <w:widowControl w:val="0"/>
              <w:spacing w:after="0"/>
              <w:jc w:val="right"/>
              <w:rPr>
                <w:rFonts w:ascii="Arial" w:hAnsi="Arial" w:cs="Arial"/>
                <w:color w:val="000000" w:themeColor="text1"/>
                <w:sz w:val="18"/>
                <w:szCs w:val="18"/>
              </w:rPr>
            </w:pPr>
            <w:r>
              <w:rPr>
                <w:rFonts w:ascii="Arial" w:hAnsi="Arial"/>
                <w:color w:val="000000" w:themeColor="text1"/>
                <w:sz w:val="18"/>
                <w:szCs w:val="18"/>
              </w:rPr>
              <w:t>confidential</w:t>
            </w:r>
          </w:p>
        </w:tc>
      </w:tr>
      <w:tr w:rsidR="00E65705" w:rsidRPr="006F49D0" w14:paraId="0EE85ED5" w14:textId="77777777" w:rsidTr="00C975AA">
        <w:trPr>
          <w:trHeight w:val="567"/>
        </w:trPr>
        <w:tc>
          <w:tcPr>
            <w:tcW w:w="2547" w:type="dxa"/>
            <w:shd w:val="clear" w:color="auto" w:fill="auto"/>
            <w:vAlign w:val="center"/>
          </w:tcPr>
          <w:p w14:paraId="6B587E22" w14:textId="6AD17D87" w:rsidR="00E65705" w:rsidRPr="00210B56" w:rsidRDefault="00E65705" w:rsidP="00E65705">
            <w:pPr>
              <w:widowControl w:val="0"/>
              <w:spacing w:after="0"/>
              <w:rPr>
                <w:rFonts w:ascii="Arial" w:hAnsi="Arial" w:cs="Arial"/>
                <w:sz w:val="18"/>
                <w:szCs w:val="18"/>
              </w:rPr>
            </w:pPr>
            <w:r>
              <w:rPr>
                <w:rFonts w:ascii="Arial" w:hAnsi="Arial"/>
                <w:color w:val="000000" w:themeColor="text1"/>
                <w:sz w:val="18"/>
                <w:szCs w:val="18"/>
              </w:rPr>
              <w:t>“</w:t>
            </w:r>
            <w:proofErr w:type="spellStart"/>
            <w:r>
              <w:rPr>
                <w:rFonts w:ascii="Arial" w:hAnsi="Arial"/>
                <w:color w:val="000000" w:themeColor="text1"/>
                <w:sz w:val="18"/>
                <w:szCs w:val="18"/>
              </w:rPr>
              <w:t>Galerie</w:t>
            </w:r>
            <w:proofErr w:type="spellEnd"/>
            <w:r>
              <w:rPr>
                <w:rFonts w:ascii="Arial" w:hAnsi="Arial"/>
                <w:color w:val="000000" w:themeColor="text1"/>
                <w:sz w:val="18"/>
                <w:szCs w:val="18"/>
              </w:rPr>
              <w:t xml:space="preserve"> Lafayette Quartier 207”,  </w:t>
            </w:r>
            <w:proofErr w:type="spellStart"/>
            <w:r>
              <w:rPr>
                <w:rFonts w:ascii="Arial" w:hAnsi="Arial"/>
                <w:color w:val="000000" w:themeColor="text1"/>
                <w:sz w:val="18"/>
                <w:szCs w:val="18"/>
              </w:rPr>
              <w:t>Friedrichstrasse</w:t>
            </w:r>
            <w:proofErr w:type="spellEnd"/>
            <w:r>
              <w:rPr>
                <w:rFonts w:ascii="Arial" w:hAnsi="Arial"/>
                <w:color w:val="000000" w:themeColor="text1"/>
                <w:sz w:val="18"/>
                <w:szCs w:val="18"/>
              </w:rPr>
              <w:t xml:space="preserve"> 76, 78</w:t>
            </w:r>
          </w:p>
        </w:tc>
        <w:tc>
          <w:tcPr>
            <w:tcW w:w="1417" w:type="dxa"/>
            <w:shd w:val="clear" w:color="auto" w:fill="auto"/>
            <w:vAlign w:val="center"/>
          </w:tcPr>
          <w:p w14:paraId="3CEBC288" w14:textId="743D429B" w:rsidR="00E65705" w:rsidRDefault="00E65705" w:rsidP="00E65705">
            <w:pPr>
              <w:widowControl w:val="0"/>
              <w:spacing w:after="0"/>
              <w:rPr>
                <w:rFonts w:ascii="Arial" w:hAnsi="Arial" w:cs="Arial"/>
                <w:sz w:val="18"/>
                <w:szCs w:val="18"/>
              </w:rPr>
            </w:pPr>
            <w:r>
              <w:rPr>
                <w:rFonts w:ascii="Arial" w:hAnsi="Arial"/>
                <w:color w:val="000000" w:themeColor="text1"/>
                <w:sz w:val="18"/>
                <w:szCs w:val="18"/>
              </w:rPr>
              <w:t>Berlin-</w:t>
            </w:r>
            <w:proofErr w:type="spellStart"/>
            <w:r>
              <w:rPr>
                <w:rFonts w:ascii="Arial" w:hAnsi="Arial"/>
                <w:color w:val="000000" w:themeColor="text1"/>
                <w:sz w:val="18"/>
                <w:szCs w:val="18"/>
              </w:rPr>
              <w:t>Mitte</w:t>
            </w:r>
            <w:proofErr w:type="spellEnd"/>
          </w:p>
        </w:tc>
        <w:tc>
          <w:tcPr>
            <w:tcW w:w="1276" w:type="dxa"/>
            <w:shd w:val="clear" w:color="auto" w:fill="auto"/>
            <w:vAlign w:val="center"/>
          </w:tcPr>
          <w:p w14:paraId="3B92AFB4" w14:textId="2A5FD6FE" w:rsidR="00E65705" w:rsidRDefault="00E65705" w:rsidP="00E65705">
            <w:pPr>
              <w:widowControl w:val="0"/>
              <w:spacing w:after="0"/>
              <w:rPr>
                <w:rFonts w:ascii="Arial" w:hAnsi="Arial" w:cs="Arial"/>
                <w:sz w:val="18"/>
                <w:szCs w:val="18"/>
              </w:rPr>
            </w:pPr>
            <w:r>
              <w:rPr>
                <w:rFonts w:ascii="Arial" w:hAnsi="Arial"/>
                <w:color w:val="000000" w:themeColor="text1"/>
                <w:sz w:val="18"/>
                <w:szCs w:val="18"/>
              </w:rPr>
              <w:t>Offices</w:t>
            </w:r>
          </w:p>
        </w:tc>
        <w:tc>
          <w:tcPr>
            <w:tcW w:w="1559" w:type="dxa"/>
            <w:shd w:val="clear" w:color="auto" w:fill="auto"/>
            <w:vAlign w:val="center"/>
          </w:tcPr>
          <w:p w14:paraId="056B4D22" w14:textId="39C7A9B0" w:rsidR="00E65705" w:rsidRPr="00210B56" w:rsidRDefault="00E65705" w:rsidP="00E65705">
            <w:pPr>
              <w:widowControl w:val="0"/>
              <w:spacing w:after="0"/>
              <w:rPr>
                <w:rFonts w:ascii="Arial" w:hAnsi="Arial" w:cs="Arial"/>
                <w:sz w:val="18"/>
                <w:szCs w:val="18"/>
              </w:rPr>
            </w:pPr>
            <w:proofErr w:type="spellStart"/>
            <w:r>
              <w:rPr>
                <w:rFonts w:ascii="Arial" w:hAnsi="Arial"/>
                <w:color w:val="000000" w:themeColor="text1"/>
                <w:sz w:val="18"/>
                <w:szCs w:val="18"/>
              </w:rPr>
              <w:t>Tishman</w:t>
            </w:r>
            <w:proofErr w:type="spellEnd"/>
            <w:r>
              <w:rPr>
                <w:rFonts w:ascii="Arial" w:hAnsi="Arial"/>
                <w:color w:val="000000" w:themeColor="text1"/>
                <w:sz w:val="18"/>
                <w:szCs w:val="18"/>
              </w:rPr>
              <w:t xml:space="preserve"> Speyer</w:t>
            </w:r>
          </w:p>
        </w:tc>
        <w:tc>
          <w:tcPr>
            <w:tcW w:w="1843" w:type="dxa"/>
            <w:shd w:val="clear" w:color="auto" w:fill="auto"/>
            <w:vAlign w:val="center"/>
          </w:tcPr>
          <w:p w14:paraId="007AC26F" w14:textId="3BC58F7E" w:rsidR="00E65705" w:rsidRPr="00712CE1" w:rsidRDefault="00E65705" w:rsidP="00E65705">
            <w:pPr>
              <w:widowControl w:val="0"/>
              <w:spacing w:after="0"/>
              <w:rPr>
                <w:rFonts w:ascii="Arial" w:hAnsi="Arial" w:cs="Arial"/>
                <w:color w:val="000000" w:themeColor="text1"/>
                <w:sz w:val="18"/>
                <w:szCs w:val="18"/>
              </w:rPr>
            </w:pPr>
            <w:r>
              <w:rPr>
                <w:rFonts w:ascii="Arial" w:hAnsi="Arial"/>
                <w:color w:val="000000" w:themeColor="text1"/>
                <w:sz w:val="18"/>
                <w:szCs w:val="18"/>
              </w:rPr>
              <w:t>Allianz Real Estate</w:t>
            </w:r>
          </w:p>
        </w:tc>
        <w:tc>
          <w:tcPr>
            <w:tcW w:w="1134" w:type="dxa"/>
            <w:shd w:val="clear" w:color="auto" w:fill="auto"/>
            <w:vAlign w:val="center"/>
          </w:tcPr>
          <w:p w14:paraId="0081CED5" w14:textId="251EA459" w:rsidR="00E65705" w:rsidRDefault="00E65705" w:rsidP="00E65705">
            <w:pPr>
              <w:widowControl w:val="0"/>
              <w:spacing w:after="0"/>
              <w:jc w:val="right"/>
              <w:rPr>
                <w:rFonts w:ascii="Arial" w:hAnsi="Arial" w:cs="Arial"/>
                <w:sz w:val="18"/>
                <w:szCs w:val="18"/>
              </w:rPr>
            </w:pPr>
            <w:r>
              <w:rPr>
                <w:rFonts w:ascii="Arial" w:hAnsi="Arial"/>
                <w:color w:val="000000" w:themeColor="text1"/>
                <w:sz w:val="18"/>
                <w:szCs w:val="18"/>
              </w:rPr>
              <w:t>confidential</w:t>
            </w:r>
          </w:p>
        </w:tc>
      </w:tr>
      <w:tr w:rsidR="00E65705" w:rsidRPr="006F49D0" w14:paraId="5AD234B7" w14:textId="77777777" w:rsidTr="00C975AA">
        <w:trPr>
          <w:trHeight w:val="567"/>
        </w:trPr>
        <w:tc>
          <w:tcPr>
            <w:tcW w:w="2547" w:type="dxa"/>
            <w:shd w:val="clear" w:color="auto" w:fill="auto"/>
            <w:vAlign w:val="center"/>
          </w:tcPr>
          <w:p w14:paraId="038AB8C1" w14:textId="5F5DFA84" w:rsidR="00E65705" w:rsidRPr="00210B56" w:rsidRDefault="00E65705" w:rsidP="00727E22">
            <w:pPr>
              <w:widowControl w:val="0"/>
              <w:spacing w:after="0"/>
              <w:rPr>
                <w:rFonts w:ascii="Arial" w:hAnsi="Arial" w:cs="Arial"/>
                <w:sz w:val="18"/>
                <w:szCs w:val="18"/>
              </w:rPr>
            </w:pPr>
            <w:r>
              <w:rPr>
                <w:rFonts w:ascii="Arial" w:hAnsi="Arial"/>
                <w:color w:val="000000" w:themeColor="text1"/>
                <w:sz w:val="18"/>
                <w:szCs w:val="18"/>
              </w:rPr>
              <w:t xml:space="preserve">“Rosy”, </w:t>
            </w:r>
            <w:r>
              <w:t xml:space="preserve"> </w:t>
            </w:r>
            <w:r>
              <w:br/>
            </w:r>
            <w:proofErr w:type="spellStart"/>
            <w:r>
              <w:rPr>
                <w:rFonts w:ascii="Arial" w:hAnsi="Arial"/>
                <w:color w:val="000000" w:themeColor="text1"/>
                <w:sz w:val="18"/>
                <w:szCs w:val="18"/>
              </w:rPr>
              <w:t>Rosenthaler</w:t>
            </w:r>
            <w:proofErr w:type="spellEnd"/>
            <w:r>
              <w:rPr>
                <w:rFonts w:ascii="Arial" w:hAnsi="Arial"/>
                <w:color w:val="000000" w:themeColor="text1"/>
                <w:sz w:val="18"/>
                <w:szCs w:val="18"/>
              </w:rPr>
              <w:t xml:space="preserve"> </w:t>
            </w:r>
            <w:proofErr w:type="spellStart"/>
            <w:r>
              <w:rPr>
                <w:rFonts w:ascii="Arial" w:hAnsi="Arial"/>
                <w:color w:val="000000" w:themeColor="text1"/>
                <w:sz w:val="18"/>
                <w:szCs w:val="18"/>
              </w:rPr>
              <w:t>Straße</w:t>
            </w:r>
            <w:proofErr w:type="spellEnd"/>
            <w:r>
              <w:rPr>
                <w:rFonts w:ascii="Arial" w:hAnsi="Arial"/>
                <w:color w:val="000000" w:themeColor="text1"/>
                <w:sz w:val="18"/>
                <w:szCs w:val="18"/>
              </w:rPr>
              <w:t xml:space="preserve"> 44</w:t>
            </w:r>
          </w:p>
        </w:tc>
        <w:tc>
          <w:tcPr>
            <w:tcW w:w="1417" w:type="dxa"/>
            <w:shd w:val="clear" w:color="auto" w:fill="auto"/>
            <w:vAlign w:val="center"/>
          </w:tcPr>
          <w:p w14:paraId="7BDE851C" w14:textId="4F6290EE" w:rsidR="00E65705" w:rsidRDefault="00E65705" w:rsidP="00E65705">
            <w:pPr>
              <w:widowControl w:val="0"/>
              <w:spacing w:after="0"/>
              <w:rPr>
                <w:rFonts w:ascii="Arial" w:hAnsi="Arial" w:cs="Arial"/>
                <w:sz w:val="18"/>
                <w:szCs w:val="18"/>
              </w:rPr>
            </w:pPr>
            <w:r>
              <w:rPr>
                <w:rFonts w:ascii="Arial" w:hAnsi="Arial"/>
                <w:color w:val="000000" w:themeColor="text1"/>
                <w:sz w:val="18"/>
                <w:szCs w:val="18"/>
              </w:rPr>
              <w:t>Berlin-</w:t>
            </w:r>
            <w:proofErr w:type="spellStart"/>
            <w:r>
              <w:rPr>
                <w:rFonts w:ascii="Arial" w:hAnsi="Arial"/>
                <w:color w:val="000000" w:themeColor="text1"/>
                <w:sz w:val="18"/>
                <w:szCs w:val="18"/>
              </w:rPr>
              <w:t>Mitte</w:t>
            </w:r>
            <w:proofErr w:type="spellEnd"/>
          </w:p>
        </w:tc>
        <w:tc>
          <w:tcPr>
            <w:tcW w:w="1276" w:type="dxa"/>
            <w:shd w:val="clear" w:color="auto" w:fill="auto"/>
            <w:vAlign w:val="center"/>
          </w:tcPr>
          <w:p w14:paraId="22A58630" w14:textId="214A921D" w:rsidR="00E65705" w:rsidRDefault="00E65705" w:rsidP="00E65705">
            <w:pPr>
              <w:widowControl w:val="0"/>
              <w:spacing w:after="0"/>
              <w:rPr>
                <w:rFonts w:ascii="Arial" w:hAnsi="Arial" w:cs="Arial"/>
                <w:sz w:val="18"/>
                <w:szCs w:val="18"/>
              </w:rPr>
            </w:pPr>
            <w:r>
              <w:rPr>
                <w:rFonts w:ascii="Arial" w:hAnsi="Arial"/>
                <w:color w:val="000000" w:themeColor="text1"/>
                <w:sz w:val="18"/>
                <w:szCs w:val="18"/>
              </w:rPr>
              <w:t>Mixed use</w:t>
            </w:r>
          </w:p>
        </w:tc>
        <w:tc>
          <w:tcPr>
            <w:tcW w:w="1559" w:type="dxa"/>
            <w:shd w:val="clear" w:color="auto" w:fill="auto"/>
            <w:vAlign w:val="center"/>
          </w:tcPr>
          <w:p w14:paraId="431996CF" w14:textId="44D4309C" w:rsidR="00E65705" w:rsidRPr="00210B56" w:rsidRDefault="00E65705" w:rsidP="00E65705">
            <w:pPr>
              <w:widowControl w:val="0"/>
              <w:spacing w:after="0"/>
              <w:rPr>
                <w:rFonts w:ascii="Arial" w:hAnsi="Arial" w:cs="Arial"/>
                <w:sz w:val="18"/>
                <w:szCs w:val="18"/>
              </w:rPr>
            </w:pPr>
            <w:r>
              <w:rPr>
                <w:rFonts w:ascii="Arial" w:hAnsi="Arial"/>
                <w:color w:val="000000" w:themeColor="text1"/>
                <w:sz w:val="18"/>
                <w:szCs w:val="18"/>
              </w:rPr>
              <w:t>BVK-Values-</w:t>
            </w:r>
            <w:proofErr w:type="spellStart"/>
            <w:r>
              <w:rPr>
                <w:rFonts w:ascii="Arial" w:hAnsi="Arial"/>
                <w:color w:val="000000" w:themeColor="text1"/>
                <w:sz w:val="18"/>
                <w:szCs w:val="18"/>
              </w:rPr>
              <w:t>Immobilienfonds</w:t>
            </w:r>
            <w:proofErr w:type="spellEnd"/>
            <w:r>
              <w:rPr>
                <w:rFonts w:ascii="Arial" w:hAnsi="Arial"/>
                <w:color w:val="000000" w:themeColor="text1"/>
                <w:sz w:val="18"/>
                <w:szCs w:val="18"/>
              </w:rPr>
              <w:t>-CBD</w:t>
            </w:r>
          </w:p>
        </w:tc>
        <w:tc>
          <w:tcPr>
            <w:tcW w:w="1843" w:type="dxa"/>
            <w:shd w:val="clear" w:color="auto" w:fill="auto"/>
            <w:vAlign w:val="center"/>
          </w:tcPr>
          <w:p w14:paraId="47BB65F4" w14:textId="1B59B4DB" w:rsidR="00E65705" w:rsidRPr="00712CE1" w:rsidRDefault="00E65705" w:rsidP="00E65705">
            <w:pPr>
              <w:widowControl w:val="0"/>
              <w:spacing w:after="0"/>
              <w:rPr>
                <w:rFonts w:ascii="Arial" w:hAnsi="Arial" w:cs="Arial"/>
                <w:color w:val="000000" w:themeColor="text1"/>
                <w:sz w:val="18"/>
                <w:szCs w:val="18"/>
              </w:rPr>
            </w:pPr>
            <w:r>
              <w:rPr>
                <w:rFonts w:ascii="Arial" w:hAnsi="Arial"/>
                <w:color w:val="000000" w:themeColor="text1"/>
                <w:sz w:val="18"/>
                <w:szCs w:val="18"/>
              </w:rPr>
              <w:t>Values Real Estate</w:t>
            </w:r>
          </w:p>
        </w:tc>
        <w:tc>
          <w:tcPr>
            <w:tcW w:w="1134" w:type="dxa"/>
            <w:shd w:val="clear" w:color="auto" w:fill="auto"/>
            <w:vAlign w:val="center"/>
          </w:tcPr>
          <w:p w14:paraId="7B432AE9" w14:textId="5B7BE36A" w:rsidR="00E65705" w:rsidRDefault="00E65705" w:rsidP="00E65705">
            <w:pPr>
              <w:widowControl w:val="0"/>
              <w:spacing w:after="0"/>
              <w:jc w:val="right"/>
              <w:rPr>
                <w:rFonts w:ascii="Arial" w:hAnsi="Arial" w:cs="Arial"/>
                <w:sz w:val="18"/>
                <w:szCs w:val="18"/>
              </w:rPr>
            </w:pPr>
            <w:r>
              <w:rPr>
                <w:rFonts w:ascii="Arial" w:hAnsi="Arial"/>
                <w:color w:val="000000" w:themeColor="text1"/>
                <w:sz w:val="18"/>
                <w:szCs w:val="18"/>
              </w:rPr>
              <w:t>confidential</w:t>
            </w:r>
          </w:p>
        </w:tc>
      </w:tr>
    </w:tbl>
    <w:p w14:paraId="1643DBD5" w14:textId="31124693" w:rsidR="001E76C4" w:rsidRDefault="00C7341F" w:rsidP="001E76C4">
      <w:pPr>
        <w:spacing w:after="0"/>
        <w:rPr>
          <w:rFonts w:ascii="Arial" w:eastAsia="Arial" w:hAnsi="Arial" w:cs="Arial"/>
          <w:color w:val="000000" w:themeColor="text1"/>
          <w:sz w:val="20"/>
          <w:szCs w:val="20"/>
        </w:rPr>
      </w:pPr>
      <w:r>
        <w:rPr>
          <w:rFonts w:ascii="Arial" w:hAnsi="Arial"/>
          <w:sz w:val="16"/>
          <w:szCs w:val="16"/>
        </w:rPr>
        <w:t>*The purchase prices stated are based on publicly available data, where none is available an estimate is made; new transactions or those occurring in the quarter dealt with in this report are highlighted.</w:t>
      </w:r>
    </w:p>
    <w:p w14:paraId="38EB286B" w14:textId="108EF0DE" w:rsidR="00C7341F" w:rsidRDefault="00C7341F" w:rsidP="00C7341F">
      <w:pPr>
        <w:widowControl w:val="0"/>
        <w:spacing w:after="0"/>
        <w:rPr>
          <w:rFonts w:ascii="Arial" w:hAnsi="Arial" w:cs="Arial"/>
          <w:sz w:val="16"/>
          <w:szCs w:val="16"/>
        </w:rPr>
      </w:pPr>
    </w:p>
    <w:p w14:paraId="2B4689AE" w14:textId="77777777" w:rsidR="003E2D1B" w:rsidRDefault="003E2D1B" w:rsidP="0090748B">
      <w:pPr>
        <w:spacing w:after="0" w:line="360" w:lineRule="auto"/>
        <w:textAlignment w:val="baseline"/>
        <w:rPr>
          <w:rFonts w:ascii="Arial" w:eastAsia="Arial" w:hAnsi="Arial" w:cs="Arial"/>
          <w:color w:val="000000" w:themeColor="text1"/>
          <w:sz w:val="20"/>
          <w:szCs w:val="20"/>
        </w:rPr>
      </w:pPr>
    </w:p>
    <w:p w14:paraId="642E7059" w14:textId="2AC4F93F" w:rsidR="0090748B" w:rsidRPr="0028270E" w:rsidRDefault="0090748B" w:rsidP="0090748B">
      <w:pPr>
        <w:spacing w:after="0" w:line="360" w:lineRule="auto"/>
        <w:textAlignment w:val="baseline"/>
        <w:rPr>
          <w:rFonts w:ascii="Arial" w:eastAsia="Arial" w:hAnsi="Arial" w:cs="Arial"/>
          <w:color w:val="000000" w:themeColor="text1"/>
          <w:sz w:val="16"/>
          <w:szCs w:val="16"/>
        </w:rPr>
      </w:pPr>
      <w:r w:rsidRPr="0028270E">
        <w:rPr>
          <w:rFonts w:ascii="Arial" w:hAnsi="Arial" w:cs="Arial"/>
          <w:sz w:val="16"/>
          <w:szCs w:val="16"/>
        </w:rPr>
        <w:t>The</w:t>
      </w:r>
      <w:hyperlink r:id="rId9" w:history="1">
        <w:r w:rsidRPr="0028270E">
          <w:rPr>
            <w:rStyle w:val="Hyperlink"/>
            <w:rFonts w:ascii="Arial" w:hAnsi="Arial" w:cs="Arial"/>
            <w:snapToGrid w:val="0"/>
            <w:sz w:val="16"/>
            <w:szCs w:val="16"/>
          </w:rPr>
          <w:t xml:space="preserve"> market survey property investment in Berlin 2022/Q2</w:t>
        </w:r>
      </w:hyperlink>
      <w:r w:rsidRPr="0028270E">
        <w:rPr>
          <w:rFonts w:ascii="Arial" w:hAnsi="Arial" w:cs="Arial"/>
          <w:color w:val="000000" w:themeColor="text1"/>
          <w:sz w:val="16"/>
          <w:szCs w:val="16"/>
        </w:rPr>
        <w:t xml:space="preserve"> will soon be available to download from our website.</w:t>
      </w:r>
    </w:p>
    <w:p w14:paraId="6498E5CA" w14:textId="77777777" w:rsidR="0090748B" w:rsidRDefault="0090748B" w:rsidP="000C770D">
      <w:pPr>
        <w:spacing w:after="0" w:line="360" w:lineRule="auto"/>
        <w:rPr>
          <w:rFonts w:ascii="Arial" w:hAnsi="Arial" w:cs="Arial"/>
          <w:sz w:val="20"/>
          <w:szCs w:val="20"/>
        </w:rPr>
      </w:pPr>
    </w:p>
    <w:p w14:paraId="32900A69" w14:textId="77777777" w:rsidR="00B466DD" w:rsidRPr="0090748B" w:rsidRDefault="00B466DD" w:rsidP="00B466DD">
      <w:pPr>
        <w:spacing w:after="0" w:line="360" w:lineRule="auto"/>
        <w:rPr>
          <w:rFonts w:ascii="Arial" w:hAnsi="Arial" w:cs="Arial"/>
          <w:b/>
          <w:sz w:val="16"/>
          <w:szCs w:val="16"/>
        </w:rPr>
      </w:pPr>
      <w:r>
        <w:rPr>
          <w:rFonts w:ascii="Arial" w:hAnsi="Arial"/>
          <w:b/>
          <w:sz w:val="16"/>
          <w:szCs w:val="16"/>
        </w:rPr>
        <w:t>About Grossmann &amp; Berger</w:t>
      </w:r>
    </w:p>
    <w:p w14:paraId="5AEC3C7A" w14:textId="77777777" w:rsidR="00B466DD" w:rsidRPr="00521AA1" w:rsidRDefault="00E86740" w:rsidP="00B466DD">
      <w:pPr>
        <w:spacing w:after="0" w:line="360" w:lineRule="auto"/>
        <w:rPr>
          <w:rFonts w:ascii="Arial" w:hAnsi="Arial" w:cs="Arial"/>
          <w:vanish/>
          <w:sz w:val="16"/>
          <w:szCs w:val="16"/>
          <w:specVanish/>
        </w:rPr>
      </w:pPr>
      <w:hyperlink r:id="rId10" w:history="1">
        <w:r w:rsidR="00B466DD">
          <w:rPr>
            <w:rStyle w:val="Hyperlink"/>
            <w:rFonts w:ascii="Arial" w:hAnsi="Arial"/>
            <w:snapToGrid w:val="0"/>
            <w:sz w:val="16"/>
            <w:szCs w:val="16"/>
          </w:rPr>
          <w:t>Grossmann &amp; Berger GmbH</w:t>
        </w:r>
      </w:hyperlink>
      <w:r w:rsidR="00B466DD">
        <w:rPr>
          <w:rFonts w:ascii="Arial" w:hAnsi="Arial"/>
          <w:snapToGrid w:val="0"/>
          <w:sz w:val="16"/>
          <w:szCs w:val="16"/>
        </w:rPr>
        <w:t xml:space="preserve"> is one of the leading service providers in the business of selling and letting commercial and residential properties in North Germany. Including its main office in Hamburg, the Company has 22 regional offices. This allows Grossmann &amp; Berger to cover the entire North German market. In May 2021 the company was augmented by </w:t>
      </w:r>
      <w:hyperlink r:id="rId11" w:history="1">
        <w:r w:rsidR="00B466DD">
          <w:rPr>
            <w:rStyle w:val="Hyperlink"/>
            <w:rFonts w:ascii="Arial" w:hAnsi="Arial"/>
            <w:snapToGrid w:val="0"/>
            <w:sz w:val="16"/>
            <w:szCs w:val="16"/>
          </w:rPr>
          <w:t>E &amp; G Real Estate</w:t>
        </w:r>
      </w:hyperlink>
      <w:r w:rsidR="00B466DD">
        <w:rPr>
          <w:rFonts w:ascii="Arial" w:hAnsi="Arial"/>
          <w:snapToGrid w:val="0"/>
          <w:sz w:val="16"/>
          <w:szCs w:val="16"/>
        </w:rPr>
        <w:t xml:space="preserve"> and</w:t>
      </w:r>
      <w:r w:rsidR="00B466DD">
        <w:rPr>
          <w:rFonts w:ascii="Arial" w:hAnsi="Arial"/>
          <w:snapToGrid w:val="0"/>
          <w:sz w:val="16"/>
          <w:szCs w:val="16"/>
        </w:rPr>
        <w:br/>
      </w:r>
      <w:hyperlink r:id="rId12" w:history="1">
        <w:r w:rsidR="00B466DD">
          <w:rPr>
            <w:rStyle w:val="Hyperlink"/>
            <w:rFonts w:ascii="Arial" w:hAnsi="Arial"/>
            <w:snapToGrid w:val="0"/>
            <w:sz w:val="16"/>
            <w:szCs w:val="16"/>
          </w:rPr>
          <w:t xml:space="preserve">E &amp; G Private </w:t>
        </w:r>
        <w:proofErr w:type="spellStart"/>
        <w:r w:rsidR="00B466DD">
          <w:rPr>
            <w:rStyle w:val="Hyperlink"/>
            <w:rFonts w:ascii="Arial" w:hAnsi="Arial"/>
            <w:snapToGrid w:val="0"/>
            <w:sz w:val="16"/>
            <w:szCs w:val="16"/>
          </w:rPr>
          <w:t>Immobilien</w:t>
        </w:r>
        <w:proofErr w:type="spellEnd"/>
      </w:hyperlink>
      <w:r w:rsidR="00B466DD">
        <w:rPr>
          <w:rFonts w:ascii="Arial" w:hAnsi="Arial"/>
          <w:snapToGrid w:val="0"/>
          <w:sz w:val="16"/>
          <w:szCs w:val="16"/>
        </w:rPr>
        <w:t xml:space="preserve">, so that Grossmann &amp; Berger also operates in the two South German metropolitan areas of Stuttgart and Munich. Drawing on </w:t>
      </w:r>
      <w:r w:rsidR="00B466DD">
        <w:rPr>
          <w:rFonts w:ascii="Arial" w:hAnsi="Arial"/>
          <w:snapToGrid w:val="0"/>
          <w:sz w:val="16"/>
          <w:szCs w:val="16"/>
        </w:rPr>
        <w:lastRenderedPageBreak/>
        <w:t xml:space="preserve">their comprehensive expertise in the real estate business, some 240 employees provide the full range of relevant services. They also benefit from the company’s more than 85 years standing in the industry. </w:t>
      </w:r>
      <w:r w:rsidR="00B466DD">
        <w:rPr>
          <w:rFonts w:ascii="Arial" w:hAnsi="Arial"/>
          <w:sz w:val="16"/>
          <w:szCs w:val="16"/>
        </w:rPr>
        <w:t xml:space="preserve">Grossmann &amp; Berger belongs to the HASPA Group and is a founding member of the national commercial real estate network </w:t>
      </w:r>
      <w:hyperlink r:id="rId13" w:history="1">
        <w:r w:rsidR="00B466DD">
          <w:rPr>
            <w:rStyle w:val="Hyperlink"/>
            <w:rFonts w:ascii="Arial" w:hAnsi="Arial"/>
            <w:sz w:val="16"/>
            <w:szCs w:val="16"/>
          </w:rPr>
          <w:t>German Property Partners</w:t>
        </w:r>
      </w:hyperlink>
      <w:r w:rsidR="00B466DD">
        <w:rPr>
          <w:rFonts w:ascii="Arial" w:hAnsi="Arial"/>
          <w:sz w:val="16"/>
          <w:szCs w:val="16"/>
        </w:rPr>
        <w:t xml:space="preserve"> (GPP).</w:t>
      </w:r>
    </w:p>
    <w:p w14:paraId="33D90876" w14:textId="77777777" w:rsidR="00B466DD" w:rsidRPr="00521AA1" w:rsidRDefault="00B466DD" w:rsidP="00B466DD">
      <w:pPr>
        <w:spacing w:after="0" w:line="360" w:lineRule="auto"/>
        <w:rPr>
          <w:rFonts w:ascii="Arial" w:hAnsi="Arial" w:cs="Arial"/>
          <w:sz w:val="16"/>
          <w:szCs w:val="16"/>
        </w:rPr>
      </w:pPr>
    </w:p>
    <w:p w14:paraId="28265F2D" w14:textId="77777777" w:rsidR="00B466DD" w:rsidRDefault="00B466DD" w:rsidP="00B466DD">
      <w:pPr>
        <w:spacing w:after="0" w:line="360" w:lineRule="auto"/>
        <w:rPr>
          <w:rFonts w:ascii="Arial" w:hAnsi="Arial" w:cs="Arial"/>
          <w:sz w:val="16"/>
          <w:szCs w:val="16"/>
        </w:rPr>
      </w:pPr>
    </w:p>
    <w:p w14:paraId="631DFFB0" w14:textId="77777777" w:rsidR="00B466DD" w:rsidRDefault="00B466DD" w:rsidP="00B466DD">
      <w:pPr>
        <w:spacing w:after="0" w:line="360" w:lineRule="auto"/>
        <w:rPr>
          <w:rStyle w:val="Fett"/>
          <w:rFonts w:ascii="Arial" w:hAnsi="Arial" w:cs="Arial"/>
          <w:b w:val="0"/>
          <w:color w:val="000000" w:themeColor="text1"/>
          <w:sz w:val="20"/>
          <w:szCs w:val="20"/>
        </w:rPr>
      </w:pPr>
      <w:r>
        <w:rPr>
          <w:rFonts w:ascii="Arial" w:hAnsi="Arial"/>
          <w:sz w:val="16"/>
          <w:szCs w:val="16"/>
        </w:rPr>
        <w:t>Please consult our website for Grossmann &amp; Berger’s</w:t>
      </w:r>
      <w:hyperlink r:id="rId14" w:history="1">
        <w:r>
          <w:rPr>
            <w:rStyle w:val="Hyperlink"/>
            <w:rFonts w:ascii="Arial" w:hAnsi="Arial"/>
            <w:sz w:val="16"/>
            <w:szCs w:val="16"/>
          </w:rPr>
          <w:t xml:space="preserve"> data privacy policy.</w:t>
        </w:r>
      </w:hyperlink>
      <w:r>
        <w:rPr>
          <w:rFonts w:ascii="Arial" w:hAnsi="Arial"/>
          <w:sz w:val="16"/>
          <w:szCs w:val="16"/>
        </w:rPr>
        <w:t xml:space="preserve">  Here you will also be able to access our </w:t>
      </w:r>
      <w:hyperlink r:id="rId15" w:history="1">
        <w:r>
          <w:rPr>
            <w:rStyle w:val="Hyperlink"/>
            <w:rFonts w:ascii="Arial" w:hAnsi="Arial"/>
            <w:sz w:val="16"/>
            <w:szCs w:val="16"/>
          </w:rPr>
          <w:t xml:space="preserve"> press kit </w:t>
        </w:r>
      </w:hyperlink>
      <w:r>
        <w:rPr>
          <w:rFonts w:ascii="Arial" w:hAnsi="Arial"/>
          <w:sz w:val="16"/>
          <w:szCs w:val="16"/>
        </w:rPr>
        <w:t xml:space="preserve"> and the associated </w:t>
      </w:r>
      <w:hyperlink r:id="rId16" w:history="1">
        <w:r>
          <w:rPr>
            <w:rStyle w:val="Hyperlink"/>
            <w:rFonts w:ascii="Arial" w:hAnsi="Arial"/>
            <w:sz w:val="16"/>
            <w:szCs w:val="16"/>
          </w:rPr>
          <w:t>Terms of Use</w:t>
        </w:r>
      </w:hyperlink>
      <w:r>
        <w:rPr>
          <w:rFonts w:ascii="Arial" w:hAnsi="Arial"/>
          <w:sz w:val="16"/>
          <w:szCs w:val="16"/>
        </w:rPr>
        <w:t xml:space="preserve">. If in future you would prefer not to receive any more information from our press office please e-mail us at </w:t>
      </w:r>
      <w:hyperlink r:id="rId17" w:history="1">
        <w:r>
          <w:rPr>
            <w:rStyle w:val="Hyperlink"/>
            <w:rFonts w:ascii="Arial" w:hAnsi="Arial"/>
            <w:sz w:val="16"/>
            <w:szCs w:val="16"/>
          </w:rPr>
          <w:t>presse@grossmann-berger.de</w:t>
        </w:r>
      </w:hyperlink>
      <w:r>
        <w:rPr>
          <w:rFonts w:ascii="Arial" w:hAnsi="Arial"/>
          <w:sz w:val="16"/>
          <w:szCs w:val="16"/>
        </w:rPr>
        <w:t xml:space="preserve"> quoting as reference "</w:t>
      </w:r>
      <w:proofErr w:type="spellStart"/>
      <w:r>
        <w:rPr>
          <w:rFonts w:ascii="Arial" w:hAnsi="Arial"/>
          <w:sz w:val="16"/>
          <w:szCs w:val="16"/>
        </w:rPr>
        <w:t>Abmeldung</w:t>
      </w:r>
      <w:proofErr w:type="spellEnd"/>
      <w:r>
        <w:rPr>
          <w:rFonts w:ascii="Arial" w:hAnsi="Arial"/>
          <w:sz w:val="16"/>
          <w:szCs w:val="16"/>
        </w:rPr>
        <w:t xml:space="preserve"> </w:t>
      </w:r>
      <w:proofErr w:type="spellStart"/>
      <w:r>
        <w:rPr>
          <w:rFonts w:ascii="Arial" w:hAnsi="Arial"/>
          <w:sz w:val="16"/>
          <w:szCs w:val="16"/>
        </w:rPr>
        <w:t>aus</w:t>
      </w:r>
      <w:proofErr w:type="spellEnd"/>
      <w:r>
        <w:rPr>
          <w:rFonts w:ascii="Arial" w:hAnsi="Arial"/>
          <w:sz w:val="16"/>
          <w:szCs w:val="16"/>
        </w:rPr>
        <w:t xml:space="preserve"> </w:t>
      </w:r>
      <w:proofErr w:type="spellStart"/>
      <w:r>
        <w:rPr>
          <w:rFonts w:ascii="Arial" w:hAnsi="Arial"/>
          <w:sz w:val="16"/>
          <w:szCs w:val="16"/>
        </w:rPr>
        <w:t>Presseverteiler</w:t>
      </w:r>
      <w:proofErr w:type="spellEnd"/>
      <w:r>
        <w:rPr>
          <w:rFonts w:ascii="Arial" w:hAnsi="Arial"/>
          <w:sz w:val="16"/>
          <w:szCs w:val="16"/>
        </w:rPr>
        <w:t>” / “Unsubscribe from press mailing list”.</w:t>
      </w:r>
    </w:p>
    <w:p w14:paraId="4CECEBB6" w14:textId="7E7D937C" w:rsidR="00503D8C" w:rsidRPr="00712CE1" w:rsidRDefault="00503D8C" w:rsidP="00B747F3">
      <w:pPr>
        <w:spacing w:after="0" w:line="360" w:lineRule="auto"/>
        <w:rPr>
          <w:rFonts w:ascii="Arial" w:hAnsi="Arial" w:cs="Arial"/>
          <w:sz w:val="16"/>
          <w:szCs w:val="16"/>
        </w:rPr>
      </w:pPr>
    </w:p>
    <w:sectPr w:rsidR="00503D8C" w:rsidRPr="00712CE1" w:rsidSect="00D83CB7">
      <w:headerReference w:type="default" r:id="rId18"/>
      <w:footerReference w:type="default" r:id="rId19"/>
      <w:headerReference w:type="first" r:id="rId20"/>
      <w:footerReference w:type="first" r:id="rId21"/>
      <w:pgSz w:w="11904" w:h="16840"/>
      <w:pgMar w:top="284" w:right="1134" w:bottom="1440" w:left="1134" w:header="567" w:footer="170" w:gutter="0"/>
      <w:cols w:space="708"/>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0391B" w16cex:dateUtc="2022-03-31T12:28:00Z"/>
  <w16cex:commentExtensible w16cex:durableId="25F0394C" w16cex:dateUtc="2022-03-31T12: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377545" w16cid:durableId="25F0391B"/>
  <w16cid:commentId w16cid:paraId="4A657374" w16cid:durableId="25F0394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E5CA6" w14:textId="77777777" w:rsidR="00AB453F" w:rsidRDefault="00AB453F">
      <w:r>
        <w:separator/>
      </w:r>
    </w:p>
  </w:endnote>
  <w:endnote w:type="continuationSeparator" w:id="0">
    <w:p w14:paraId="7F51A980" w14:textId="77777777" w:rsidR="00AB453F" w:rsidRDefault="00AB4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kkurat-Fett">
    <w:altName w:val="Akkurat Norm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10022" w14:textId="77777777" w:rsidR="00D83CB7" w:rsidRPr="00D83CB7" w:rsidRDefault="00D83CB7" w:rsidP="00D83CB7">
    <w:pPr>
      <w:pStyle w:val="Fuzeile"/>
      <w:tabs>
        <w:tab w:val="left" w:pos="4145"/>
        <w:tab w:val="right" w:pos="9636"/>
      </w:tabs>
      <w:ind w:left="-426"/>
      <w:jc w:val="center"/>
      <w:rPr>
        <w:rFonts w:ascii="Arial" w:hAnsi="Arial" w:cs="Arial"/>
        <w:color w:val="918F90"/>
        <w:sz w:val="18"/>
        <w:szCs w:val="18"/>
      </w:rPr>
    </w:pPr>
    <w:r w:rsidRPr="0028270E">
      <w:rPr>
        <w:rFonts w:ascii="Arial" w:hAnsi="Arial"/>
        <w:b/>
        <w:bCs/>
        <w:color w:val="918F90"/>
        <w:sz w:val="18"/>
        <w:szCs w:val="18"/>
        <w:lang w:val="de-DE"/>
      </w:rPr>
      <w:t xml:space="preserve">Grossmann &amp; Berger GmbH </w:t>
    </w:r>
    <w:r w:rsidRPr="0028270E">
      <w:rPr>
        <w:rFonts w:ascii="Arial" w:hAnsi="Arial"/>
        <w:color w:val="918F90"/>
        <w:sz w:val="18"/>
        <w:szCs w:val="18"/>
        <w:lang w:val="de-DE"/>
      </w:rPr>
      <w:t xml:space="preserve">| </w:t>
    </w:r>
    <w:proofErr w:type="spellStart"/>
    <w:r w:rsidRPr="0028270E">
      <w:rPr>
        <w:rFonts w:ascii="Arial" w:hAnsi="Arial"/>
        <w:color w:val="918F90"/>
        <w:sz w:val="18"/>
        <w:szCs w:val="18"/>
        <w:lang w:val="de-DE"/>
      </w:rPr>
      <w:t>Bleichenbrücke</w:t>
    </w:r>
    <w:proofErr w:type="spellEnd"/>
    <w:r w:rsidRPr="0028270E">
      <w:rPr>
        <w:rFonts w:ascii="Arial" w:hAnsi="Arial"/>
        <w:color w:val="918F90"/>
        <w:sz w:val="18"/>
        <w:szCs w:val="18"/>
        <w:lang w:val="de-DE"/>
      </w:rPr>
      <w:t xml:space="preserve"> 9 | 20354 Hamburg | Tel. </w:t>
    </w:r>
    <w:r>
      <w:rPr>
        <w:rFonts w:ascii="Arial" w:hAnsi="Arial"/>
        <w:color w:val="918F90"/>
        <w:sz w:val="18"/>
        <w:szCs w:val="18"/>
      </w:rPr>
      <w:t>+49 (0)40/350 80 2-0 | www.grossmann-berger.de</w:t>
    </w:r>
  </w:p>
  <w:p w14:paraId="5E0EDDBC" w14:textId="7195B6D3" w:rsidR="00CE455F" w:rsidRPr="00BB15DA" w:rsidRDefault="00BB15DA" w:rsidP="00D83CB7">
    <w:pPr>
      <w:pStyle w:val="Fuzeile"/>
      <w:tabs>
        <w:tab w:val="left" w:pos="4145"/>
        <w:tab w:val="right" w:pos="9636"/>
      </w:tabs>
      <w:jc w:val="right"/>
      <w:rPr>
        <w:rFonts w:ascii="Arial" w:hAnsi="Arial" w:cs="Arial"/>
        <w:color w:val="918F90"/>
        <w:sz w:val="18"/>
        <w:szCs w:val="18"/>
      </w:rPr>
    </w:pPr>
    <w:r>
      <w:rPr>
        <w:rStyle w:val="Seitenzahl"/>
        <w:rFonts w:ascii="Arial" w:hAnsi="Arial"/>
        <w:color w:val="918F90"/>
        <w:sz w:val="18"/>
        <w:szCs w:val="18"/>
      </w:rPr>
      <w:tab/>
    </w:r>
    <w:r>
      <w:rPr>
        <w:rStyle w:val="Seitenzahl"/>
        <w:rFonts w:ascii="Arial" w:hAnsi="Arial"/>
        <w:color w:val="918F90"/>
        <w:sz w:val="18"/>
        <w:szCs w:val="18"/>
      </w:rPr>
      <w:tab/>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PAGE </w:instrText>
    </w:r>
    <w:r w:rsidR="00CE455F" w:rsidRPr="00D83CB7">
      <w:rPr>
        <w:rStyle w:val="Seitenzahl"/>
        <w:rFonts w:ascii="Arial" w:hAnsi="Arial" w:cs="Arial"/>
        <w:color w:val="000000" w:themeColor="text1"/>
        <w:sz w:val="18"/>
        <w:szCs w:val="18"/>
      </w:rPr>
      <w:fldChar w:fldCharType="separate"/>
    </w:r>
    <w:r w:rsidR="00E86740">
      <w:rPr>
        <w:rStyle w:val="Seitenzahl"/>
        <w:rFonts w:ascii="Arial" w:hAnsi="Arial" w:cs="Arial"/>
        <w:noProof/>
        <w:color w:val="000000" w:themeColor="text1"/>
        <w:sz w:val="18"/>
        <w:szCs w:val="18"/>
      </w:rPr>
      <w:t>2</w:t>
    </w:r>
    <w:r w:rsidR="00CE455F" w:rsidRPr="00D83CB7">
      <w:rPr>
        <w:rStyle w:val="Seitenzahl"/>
        <w:rFonts w:ascii="Arial" w:hAnsi="Arial" w:cs="Arial"/>
        <w:color w:val="000000" w:themeColor="text1"/>
        <w:sz w:val="18"/>
        <w:szCs w:val="18"/>
      </w:rPr>
      <w:fldChar w:fldCharType="end"/>
    </w:r>
    <w:r>
      <w:rPr>
        <w:rStyle w:val="Seitenzahl"/>
        <w:rFonts w:ascii="Arial" w:hAnsi="Arial"/>
        <w:color w:val="000000" w:themeColor="text1"/>
        <w:sz w:val="18"/>
        <w:szCs w:val="18"/>
      </w:rPr>
      <w:t xml:space="preserve"> / </w:t>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NUMPAGES </w:instrText>
    </w:r>
    <w:r w:rsidR="00CE455F" w:rsidRPr="00D83CB7">
      <w:rPr>
        <w:rStyle w:val="Seitenzahl"/>
        <w:rFonts w:ascii="Arial" w:hAnsi="Arial" w:cs="Arial"/>
        <w:color w:val="000000" w:themeColor="text1"/>
        <w:sz w:val="18"/>
        <w:szCs w:val="18"/>
      </w:rPr>
      <w:fldChar w:fldCharType="separate"/>
    </w:r>
    <w:r w:rsidR="00E86740">
      <w:rPr>
        <w:rStyle w:val="Seitenzahl"/>
        <w:rFonts w:ascii="Arial" w:hAnsi="Arial" w:cs="Arial"/>
        <w:noProof/>
        <w:color w:val="000000" w:themeColor="text1"/>
        <w:sz w:val="18"/>
        <w:szCs w:val="18"/>
      </w:rPr>
      <w:t>3</w:t>
    </w:r>
    <w:r w:rsidR="00CE455F" w:rsidRPr="00D83CB7">
      <w:rPr>
        <w:rStyle w:val="Seitenzahl"/>
        <w:rFonts w:ascii="Arial" w:hAnsi="Arial" w:cs="Arial"/>
        <w:color w:val="000000" w:themeColor="text1"/>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ECEE9" w14:textId="77777777" w:rsidR="008C608D" w:rsidRDefault="008C608D">
    <w:pPr>
      <w:pStyle w:val="Fuzeile"/>
    </w:pPr>
    <w:r>
      <w:rPr>
        <w:noProof/>
        <w:lang w:val="de-DE" w:eastAsia="de-DE"/>
      </w:rPr>
      <w:drawing>
        <wp:anchor distT="0" distB="0" distL="0" distR="0" simplePos="0" relativeHeight="251659264" behindDoc="0" locked="0" layoutInCell="0" allowOverlap="1" wp14:anchorId="648292C5" wp14:editId="00457459">
          <wp:simplePos x="0" y="0"/>
          <wp:positionH relativeFrom="column">
            <wp:posOffset>-615315</wp:posOffset>
          </wp:positionH>
          <wp:positionV relativeFrom="page">
            <wp:posOffset>9457690</wp:posOffset>
          </wp:positionV>
          <wp:extent cx="7346950" cy="1140460"/>
          <wp:effectExtent l="0" t="0" r="6350" b="2540"/>
          <wp:wrapThrough wrapText="bothSides">
            <wp:wrapPolygon edited="0">
              <wp:start x="0" y="0"/>
              <wp:lineTo x="0" y="21287"/>
              <wp:lineTo x="21563" y="21287"/>
              <wp:lineTo x="21563" y="0"/>
              <wp:lineTo x="0" y="0"/>
            </wp:wrapPolygon>
          </wp:wrapThrough>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1129_Logo_A4_GPP.pdf"/>
                  <pic:cNvPicPr/>
                </pic:nvPicPr>
                <pic:blipFill>
                  <a:blip r:embed="rId1">
                    <a:extLst>
                      <a:ext uri="{28A0092B-C50C-407E-A947-70E740481C1C}">
                        <a14:useLocalDpi xmlns:a14="http://schemas.microsoft.com/office/drawing/2010/main" val="0"/>
                      </a:ext>
                    </a:extLst>
                  </a:blip>
                  <a:stretch>
                    <a:fillRect/>
                  </a:stretch>
                </pic:blipFill>
                <pic:spPr>
                  <a:xfrm>
                    <a:off x="0" y="0"/>
                    <a:ext cx="7346950" cy="11404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48D3C" w14:textId="77777777" w:rsidR="00AB453F" w:rsidRDefault="00AB453F">
      <w:r>
        <w:separator/>
      </w:r>
    </w:p>
  </w:footnote>
  <w:footnote w:type="continuationSeparator" w:id="0">
    <w:p w14:paraId="6C1396B3" w14:textId="77777777" w:rsidR="00AB453F" w:rsidRDefault="00AB4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50661" w14:textId="77777777" w:rsidR="006138CB" w:rsidRPr="009E3ADA" w:rsidRDefault="00E5203C" w:rsidP="006138CB">
    <w:pPr>
      <w:jc w:val="right"/>
      <w:rPr>
        <w:rFonts w:ascii="Arial" w:hAnsi="Arial" w:cs="Arial"/>
        <w:color w:val="918F90"/>
        <w:sz w:val="28"/>
        <w:szCs w:val="28"/>
      </w:rPr>
    </w:pPr>
    <w:r>
      <w:rPr>
        <w:rFonts w:ascii="Arial" w:hAnsi="Arial"/>
        <w:noProof/>
        <w:color w:val="918F90"/>
        <w:sz w:val="28"/>
        <w:szCs w:val="28"/>
        <w:lang w:val="de-DE" w:eastAsia="de-DE"/>
      </w:rPr>
      <mc:AlternateContent>
        <mc:Choice Requires="wps">
          <w:drawing>
            <wp:anchor distT="0" distB="0" distL="114300" distR="114300" simplePos="0" relativeHeight="251663360" behindDoc="0" locked="0" layoutInCell="1" allowOverlap="1" wp14:anchorId="58C25E6F" wp14:editId="2DE0E2E6">
              <wp:simplePos x="0" y="0"/>
              <wp:positionH relativeFrom="column">
                <wp:posOffset>-83668</wp:posOffset>
              </wp:positionH>
              <wp:positionV relativeFrom="paragraph">
                <wp:posOffset>20345</wp:posOffset>
              </wp:positionV>
              <wp:extent cx="5069434" cy="140398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9434" cy="1403985"/>
                      </a:xfrm>
                      <a:prstGeom prst="rect">
                        <a:avLst/>
                      </a:prstGeom>
                      <a:noFill/>
                      <a:ln w="9525">
                        <a:noFill/>
                        <a:miter lim="800000"/>
                        <a:headEnd/>
                        <a:tailEnd/>
                      </a:ln>
                    </wps:spPr>
                    <wps:txbx>
                      <w:txbxContent>
                        <w:p w14:paraId="038D3993" w14:textId="7257705A" w:rsidR="00E5203C" w:rsidRPr="001E3456" w:rsidRDefault="00E5203C" w:rsidP="00E5203C">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Corinna Fühner | Telephone: +49 (0)40/350 80 2-588 </w:t>
                          </w:r>
                          <w:r w:rsidR="00E86740">
                            <w:rPr>
                              <w:rFonts w:ascii="Arial" w:hAnsi="Arial"/>
                              <w:sz w:val="16"/>
                              <w:szCs w:val="16"/>
                            </w:rPr>
                            <w:t>| c.fuehner@grossmann-berger.de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C25E6F" id="_x0000_t202" coordsize="21600,21600" o:spt="202" path="m,l,21600r21600,l21600,xe">
              <v:stroke joinstyle="miter"/>
              <v:path gradientshapeok="t" o:connecttype="rect"/>
            </v:shapetype>
            <v:shape id="Textfeld 2" o:spid="_x0000_s1026" type="#_x0000_t202" style="position:absolute;left:0;text-align:left;margin-left:-6.6pt;margin-top:1.6pt;width:399.1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" filled="f" stroked="f">
              <v:textbox style="mso-fit-shape-to-text:t">
                <w:txbxContent>
                  <w:p w14:paraId="038D3993" w14:textId="7257705A" w:rsidR="00E5203C" w:rsidRPr="001E3456" w:rsidRDefault="00E5203C" w:rsidP="00E5203C">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Corinna Fühner | Telephone: +49 (0)40/350 80 2-588 </w:t>
                    </w:r>
                    <w:r w:rsidR="00E86740">
                      <w:rPr>
                        <w:rFonts w:ascii="Arial" w:hAnsi="Arial"/>
                        <w:sz w:val="16"/>
                        <w:szCs w:val="16"/>
                      </w:rPr>
                      <w:t>| c.fuehner@grossmann-berger.de</w:t>
                    </w:r>
                  </w:p>
                </w:txbxContent>
              </v:textbox>
            </v:shape>
          </w:pict>
        </mc:Fallback>
      </mc:AlternateContent>
    </w:r>
    <w:r>
      <w:rPr>
        <w:rFonts w:ascii="Arial" w:hAnsi="Arial"/>
        <w:color w:val="918F90"/>
        <w:sz w:val="28"/>
        <w:szCs w:val="28"/>
      </w:rPr>
      <w:t>Press release</w:t>
    </w:r>
  </w:p>
  <w:p w14:paraId="4672834A" w14:textId="77777777" w:rsidR="00CE455F" w:rsidRDefault="00CE45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6F632" w14:textId="77777777" w:rsidR="00D83CB7" w:rsidRDefault="00E5203C" w:rsidP="000C770D">
    <w:pPr>
      <w:jc w:val="right"/>
      <w:rPr>
        <w:rFonts w:ascii="Arial" w:hAnsi="Arial" w:cs="Arial"/>
        <w:color w:val="918F90"/>
        <w:sz w:val="28"/>
        <w:szCs w:val="28"/>
      </w:rPr>
    </w:pPr>
    <w:r>
      <w:rPr>
        <w:rFonts w:ascii="Arial" w:hAnsi="Arial"/>
        <w:noProof/>
        <w:color w:val="918F90"/>
        <w:sz w:val="28"/>
        <w:szCs w:val="28"/>
        <w:lang w:val="de-DE" w:eastAsia="de-DE"/>
      </w:rPr>
      <mc:AlternateContent>
        <mc:Choice Requires="wps">
          <w:drawing>
            <wp:anchor distT="0" distB="0" distL="114300" distR="114300" simplePos="0" relativeHeight="251661312" behindDoc="0" locked="0" layoutInCell="1" allowOverlap="1" wp14:anchorId="26FF3942" wp14:editId="1F9AD08A">
              <wp:simplePos x="0" y="0"/>
              <wp:positionH relativeFrom="column">
                <wp:posOffset>-78646</wp:posOffset>
              </wp:positionH>
              <wp:positionV relativeFrom="paragraph">
                <wp:posOffset>22092</wp:posOffset>
              </wp:positionV>
              <wp:extent cx="4947313"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7313" cy="1403985"/>
                      </a:xfrm>
                      <a:prstGeom prst="rect">
                        <a:avLst/>
                      </a:prstGeom>
                      <a:noFill/>
                      <a:ln w="9525">
                        <a:noFill/>
                        <a:miter lim="800000"/>
                        <a:headEnd/>
                        <a:tailEnd/>
                      </a:ln>
                    </wps:spPr>
                    <wps:txbx>
                      <w:txbxContent>
                        <w:p w14:paraId="341F569C" w14:textId="10DBD394" w:rsidR="00E5203C" w:rsidRPr="001E3456" w:rsidRDefault="00E5203C" w:rsidP="00E5203C">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Corinna Fühner | Telephone: +49 (0)40/350 80 2-588 </w:t>
                          </w:r>
                          <w:r w:rsidR="00E86740">
                            <w:rPr>
                              <w:rFonts w:ascii="Arial" w:hAnsi="Arial"/>
                              <w:sz w:val="16"/>
                              <w:szCs w:val="16"/>
                            </w:rPr>
                            <w:t>| c.fuehner@grossmann-berger.de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FF3942" id="_x0000_t202" coordsize="21600,21600" o:spt="202" path="m,l,21600r21600,l21600,xe">
              <v:stroke joinstyle="miter"/>
              <v:path gradientshapeok="t" o:connecttype="rect"/>
            </v:shapetype>
            <v:shape id="_x0000_s1027" type="#_x0000_t202" style="position:absolute;left:0;text-align:left;margin-left:-6.2pt;margin-top:1.75pt;width:389.5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" filled="f" stroked="f">
              <v:textbox style="mso-fit-shape-to-text:t">
                <w:txbxContent>
                  <w:p w14:paraId="341F569C" w14:textId="10DBD394" w:rsidR="00E5203C" w:rsidRPr="001E3456" w:rsidRDefault="00E5203C" w:rsidP="00E5203C">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Corinna Fühner | Telephone: +49 (0)40/350 80 2-588 </w:t>
                    </w:r>
                    <w:r w:rsidR="00E86740">
                      <w:rPr>
                        <w:rFonts w:ascii="Arial" w:hAnsi="Arial"/>
                        <w:sz w:val="16"/>
                        <w:szCs w:val="16"/>
                      </w:rPr>
                      <w:t>| c.fuehner@grossmann-berger.de</w:t>
                    </w:r>
                  </w:p>
                </w:txbxContent>
              </v:textbox>
            </v:shape>
          </w:pict>
        </mc:Fallback>
      </mc:AlternateContent>
    </w:r>
    <w:r>
      <w:rPr>
        <w:rFonts w:ascii="Arial" w:hAnsi="Arial"/>
        <w:color w:val="918F90"/>
        <w:sz w:val="28"/>
        <w:szCs w:val="28"/>
      </w:rPr>
      <w:t>Press release</w:t>
    </w:r>
  </w:p>
  <w:p w14:paraId="3FAFB734" w14:textId="77777777" w:rsidR="000C770D" w:rsidRDefault="000C770D" w:rsidP="000C770D">
    <w:pPr>
      <w:jc w:val="right"/>
      <w:rPr>
        <w:rFonts w:ascii="Arial" w:hAnsi="Arial" w:cs="Arial"/>
        <w:color w:val="918F9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796F5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4D015A8"/>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D57C894E"/>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4470FC18"/>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F5847D82"/>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9664F6C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89E7B6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D124CE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6AAE25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4B695F8"/>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9DFA04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6065F13"/>
    <w:multiLevelType w:val="hybridMultilevel"/>
    <w:tmpl w:val="4D16C4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DF305C1"/>
    <w:multiLevelType w:val="hybridMultilevel"/>
    <w:tmpl w:val="BD4E00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71C6700"/>
    <w:multiLevelType w:val="hybridMultilevel"/>
    <w:tmpl w:val="58B0B62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8F830F8"/>
    <w:multiLevelType w:val="hybridMultilevel"/>
    <w:tmpl w:val="CE54F1DE"/>
    <w:lvl w:ilvl="0" w:tplc="41F6EF16">
      <w:start w:val="28"/>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53064DC"/>
    <w:multiLevelType w:val="hybridMultilevel"/>
    <w:tmpl w:val="602C0CE0"/>
    <w:lvl w:ilvl="0" w:tplc="035054B6">
      <w:numFmt w:val="bullet"/>
      <w:lvlText w:val="-"/>
      <w:lvlJc w:val="left"/>
      <w:pPr>
        <w:ind w:left="-349" w:hanging="360"/>
      </w:pPr>
      <w:rPr>
        <w:rFonts w:ascii="Arial" w:eastAsia="Times New Roman" w:hAnsi="Arial" w:hint="default"/>
      </w:rPr>
    </w:lvl>
    <w:lvl w:ilvl="1" w:tplc="04070003" w:tentative="1">
      <w:start w:val="1"/>
      <w:numFmt w:val="bullet"/>
      <w:lvlText w:val="o"/>
      <w:lvlJc w:val="left"/>
      <w:pPr>
        <w:ind w:left="371" w:hanging="360"/>
      </w:pPr>
      <w:rPr>
        <w:rFonts w:ascii="Courier New" w:hAnsi="Courier New" w:hint="default"/>
      </w:rPr>
    </w:lvl>
    <w:lvl w:ilvl="2" w:tplc="04070005" w:tentative="1">
      <w:start w:val="1"/>
      <w:numFmt w:val="bullet"/>
      <w:lvlText w:val=""/>
      <w:lvlJc w:val="left"/>
      <w:pPr>
        <w:ind w:left="1091" w:hanging="360"/>
      </w:pPr>
      <w:rPr>
        <w:rFonts w:ascii="Wingdings" w:hAnsi="Wingdings" w:hint="default"/>
      </w:rPr>
    </w:lvl>
    <w:lvl w:ilvl="3" w:tplc="04070001" w:tentative="1">
      <w:start w:val="1"/>
      <w:numFmt w:val="bullet"/>
      <w:lvlText w:val=""/>
      <w:lvlJc w:val="left"/>
      <w:pPr>
        <w:ind w:left="1811" w:hanging="360"/>
      </w:pPr>
      <w:rPr>
        <w:rFonts w:ascii="Symbol" w:hAnsi="Symbol" w:hint="default"/>
      </w:rPr>
    </w:lvl>
    <w:lvl w:ilvl="4" w:tplc="04070003" w:tentative="1">
      <w:start w:val="1"/>
      <w:numFmt w:val="bullet"/>
      <w:lvlText w:val="o"/>
      <w:lvlJc w:val="left"/>
      <w:pPr>
        <w:ind w:left="2531" w:hanging="360"/>
      </w:pPr>
      <w:rPr>
        <w:rFonts w:ascii="Courier New" w:hAnsi="Courier New" w:hint="default"/>
      </w:rPr>
    </w:lvl>
    <w:lvl w:ilvl="5" w:tplc="04070005" w:tentative="1">
      <w:start w:val="1"/>
      <w:numFmt w:val="bullet"/>
      <w:lvlText w:val=""/>
      <w:lvlJc w:val="left"/>
      <w:pPr>
        <w:ind w:left="3251" w:hanging="360"/>
      </w:pPr>
      <w:rPr>
        <w:rFonts w:ascii="Wingdings" w:hAnsi="Wingdings" w:hint="default"/>
      </w:rPr>
    </w:lvl>
    <w:lvl w:ilvl="6" w:tplc="04070001" w:tentative="1">
      <w:start w:val="1"/>
      <w:numFmt w:val="bullet"/>
      <w:lvlText w:val=""/>
      <w:lvlJc w:val="left"/>
      <w:pPr>
        <w:ind w:left="3971" w:hanging="360"/>
      </w:pPr>
      <w:rPr>
        <w:rFonts w:ascii="Symbol" w:hAnsi="Symbol" w:hint="default"/>
      </w:rPr>
    </w:lvl>
    <w:lvl w:ilvl="7" w:tplc="04070003" w:tentative="1">
      <w:start w:val="1"/>
      <w:numFmt w:val="bullet"/>
      <w:lvlText w:val="o"/>
      <w:lvlJc w:val="left"/>
      <w:pPr>
        <w:ind w:left="4691" w:hanging="360"/>
      </w:pPr>
      <w:rPr>
        <w:rFonts w:ascii="Courier New" w:hAnsi="Courier New" w:hint="default"/>
      </w:rPr>
    </w:lvl>
    <w:lvl w:ilvl="8" w:tplc="04070005" w:tentative="1">
      <w:start w:val="1"/>
      <w:numFmt w:val="bullet"/>
      <w:lvlText w:val=""/>
      <w:lvlJc w:val="left"/>
      <w:pPr>
        <w:ind w:left="5411" w:hanging="360"/>
      </w:pPr>
      <w:rPr>
        <w:rFonts w:ascii="Wingdings" w:hAnsi="Wingdings" w:hint="default"/>
      </w:rPr>
    </w:lvl>
  </w:abstractNum>
  <w:abstractNum w:abstractNumId="16" w15:restartNumberingAfterBreak="0">
    <w:nsid w:val="5FEF1FE5"/>
    <w:multiLevelType w:val="hybridMultilevel"/>
    <w:tmpl w:val="FC5AA5D8"/>
    <w:lvl w:ilvl="0" w:tplc="725CC09E">
      <w:start w:val="18"/>
      <w:numFmt w:val="bullet"/>
      <w:lvlText w:val="-"/>
      <w:lvlJc w:val="left"/>
      <w:pPr>
        <w:ind w:left="1087" w:hanging="360"/>
      </w:pPr>
      <w:rPr>
        <w:rFonts w:ascii="Arial" w:eastAsia="Arial" w:hAnsi="Arial" w:cs="Arial" w:hint="default"/>
      </w:rPr>
    </w:lvl>
    <w:lvl w:ilvl="1" w:tplc="04070003" w:tentative="1">
      <w:start w:val="1"/>
      <w:numFmt w:val="bullet"/>
      <w:lvlText w:val="o"/>
      <w:lvlJc w:val="left"/>
      <w:pPr>
        <w:ind w:left="1807" w:hanging="360"/>
      </w:pPr>
      <w:rPr>
        <w:rFonts w:ascii="Courier New" w:hAnsi="Courier New" w:cs="Courier New" w:hint="default"/>
      </w:rPr>
    </w:lvl>
    <w:lvl w:ilvl="2" w:tplc="04070005" w:tentative="1">
      <w:start w:val="1"/>
      <w:numFmt w:val="bullet"/>
      <w:lvlText w:val=""/>
      <w:lvlJc w:val="left"/>
      <w:pPr>
        <w:ind w:left="2527" w:hanging="360"/>
      </w:pPr>
      <w:rPr>
        <w:rFonts w:ascii="Wingdings" w:hAnsi="Wingdings" w:hint="default"/>
      </w:rPr>
    </w:lvl>
    <w:lvl w:ilvl="3" w:tplc="04070001" w:tentative="1">
      <w:start w:val="1"/>
      <w:numFmt w:val="bullet"/>
      <w:lvlText w:val=""/>
      <w:lvlJc w:val="left"/>
      <w:pPr>
        <w:ind w:left="3247" w:hanging="360"/>
      </w:pPr>
      <w:rPr>
        <w:rFonts w:ascii="Symbol" w:hAnsi="Symbol" w:hint="default"/>
      </w:rPr>
    </w:lvl>
    <w:lvl w:ilvl="4" w:tplc="04070003" w:tentative="1">
      <w:start w:val="1"/>
      <w:numFmt w:val="bullet"/>
      <w:lvlText w:val="o"/>
      <w:lvlJc w:val="left"/>
      <w:pPr>
        <w:ind w:left="3967" w:hanging="360"/>
      </w:pPr>
      <w:rPr>
        <w:rFonts w:ascii="Courier New" w:hAnsi="Courier New" w:cs="Courier New" w:hint="default"/>
      </w:rPr>
    </w:lvl>
    <w:lvl w:ilvl="5" w:tplc="04070005" w:tentative="1">
      <w:start w:val="1"/>
      <w:numFmt w:val="bullet"/>
      <w:lvlText w:val=""/>
      <w:lvlJc w:val="left"/>
      <w:pPr>
        <w:ind w:left="4687" w:hanging="360"/>
      </w:pPr>
      <w:rPr>
        <w:rFonts w:ascii="Wingdings" w:hAnsi="Wingdings" w:hint="default"/>
      </w:rPr>
    </w:lvl>
    <w:lvl w:ilvl="6" w:tplc="04070001" w:tentative="1">
      <w:start w:val="1"/>
      <w:numFmt w:val="bullet"/>
      <w:lvlText w:val=""/>
      <w:lvlJc w:val="left"/>
      <w:pPr>
        <w:ind w:left="5407" w:hanging="360"/>
      </w:pPr>
      <w:rPr>
        <w:rFonts w:ascii="Symbol" w:hAnsi="Symbol" w:hint="default"/>
      </w:rPr>
    </w:lvl>
    <w:lvl w:ilvl="7" w:tplc="04070003" w:tentative="1">
      <w:start w:val="1"/>
      <w:numFmt w:val="bullet"/>
      <w:lvlText w:val="o"/>
      <w:lvlJc w:val="left"/>
      <w:pPr>
        <w:ind w:left="6127" w:hanging="360"/>
      </w:pPr>
      <w:rPr>
        <w:rFonts w:ascii="Courier New" w:hAnsi="Courier New" w:cs="Courier New" w:hint="default"/>
      </w:rPr>
    </w:lvl>
    <w:lvl w:ilvl="8" w:tplc="04070005" w:tentative="1">
      <w:start w:val="1"/>
      <w:numFmt w:val="bullet"/>
      <w:lvlText w:val=""/>
      <w:lvlJc w:val="left"/>
      <w:pPr>
        <w:ind w:left="6847" w:hanging="360"/>
      </w:pPr>
      <w:rPr>
        <w:rFonts w:ascii="Wingdings" w:hAnsi="Wingdings" w:hint="default"/>
      </w:rPr>
    </w:lvl>
  </w:abstractNum>
  <w:abstractNum w:abstractNumId="17" w15:restartNumberingAfterBreak="0">
    <w:nsid w:val="60DD473C"/>
    <w:multiLevelType w:val="hybridMultilevel"/>
    <w:tmpl w:val="3D72A5E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68F54FC7"/>
    <w:multiLevelType w:val="hybridMultilevel"/>
    <w:tmpl w:val="7A00E706"/>
    <w:lvl w:ilvl="0" w:tplc="B6F8B6B2">
      <w:numFmt w:val="bullet"/>
      <w:lvlText w:val="-"/>
      <w:lvlJc w:val="left"/>
      <w:pPr>
        <w:ind w:left="1080" w:hanging="360"/>
      </w:pPr>
      <w:rPr>
        <w:rFonts w:ascii="Arial" w:eastAsia="Cambr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6FFF56F7"/>
    <w:multiLevelType w:val="hybridMultilevel"/>
    <w:tmpl w:val="F8825BF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18"/>
  </w:num>
  <w:num w:numId="14">
    <w:abstractNumId w:val="16"/>
  </w:num>
  <w:num w:numId="15">
    <w:abstractNumId w:val="17"/>
  </w:num>
  <w:num w:numId="16">
    <w:abstractNumId w:val="11"/>
  </w:num>
  <w:num w:numId="17">
    <w:abstractNumId w:val="14"/>
  </w:num>
  <w:num w:numId="18">
    <w:abstractNumId w:val="12"/>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bruch" w:val="0"/>
  </w:docVars>
  <w:rsids>
    <w:rsidRoot w:val="004661EE"/>
    <w:rsid w:val="0000598D"/>
    <w:rsid w:val="000159FE"/>
    <w:rsid w:val="000202AA"/>
    <w:rsid w:val="00022F16"/>
    <w:rsid w:val="00023D78"/>
    <w:rsid w:val="0003075C"/>
    <w:rsid w:val="00050080"/>
    <w:rsid w:val="00054DC9"/>
    <w:rsid w:val="00060743"/>
    <w:rsid w:val="00066796"/>
    <w:rsid w:val="000766D7"/>
    <w:rsid w:val="000B3315"/>
    <w:rsid w:val="000B579C"/>
    <w:rsid w:val="000C770D"/>
    <w:rsid w:val="000D3CAE"/>
    <w:rsid w:val="000D774D"/>
    <w:rsid w:val="000E03F3"/>
    <w:rsid w:val="000E120E"/>
    <w:rsid w:val="000F1B26"/>
    <w:rsid w:val="001029C4"/>
    <w:rsid w:val="00106F37"/>
    <w:rsid w:val="0011486D"/>
    <w:rsid w:val="00121E33"/>
    <w:rsid w:val="0012484F"/>
    <w:rsid w:val="00126550"/>
    <w:rsid w:val="001324D6"/>
    <w:rsid w:val="00135BD2"/>
    <w:rsid w:val="00142A67"/>
    <w:rsid w:val="00154825"/>
    <w:rsid w:val="00155DAF"/>
    <w:rsid w:val="0017516B"/>
    <w:rsid w:val="00176F1D"/>
    <w:rsid w:val="00190298"/>
    <w:rsid w:val="001922E2"/>
    <w:rsid w:val="001A2ABE"/>
    <w:rsid w:val="001A360C"/>
    <w:rsid w:val="001A5E9E"/>
    <w:rsid w:val="001B3575"/>
    <w:rsid w:val="001D0D74"/>
    <w:rsid w:val="001D14DA"/>
    <w:rsid w:val="001E6995"/>
    <w:rsid w:val="001E76C4"/>
    <w:rsid w:val="001F1513"/>
    <w:rsid w:val="001F6BCE"/>
    <w:rsid w:val="00202AE4"/>
    <w:rsid w:val="00205769"/>
    <w:rsid w:val="00206F94"/>
    <w:rsid w:val="00210B56"/>
    <w:rsid w:val="00212FEC"/>
    <w:rsid w:val="002131BB"/>
    <w:rsid w:val="0022086D"/>
    <w:rsid w:val="002220CB"/>
    <w:rsid w:val="00225F74"/>
    <w:rsid w:val="00227E31"/>
    <w:rsid w:val="00230F81"/>
    <w:rsid w:val="002538F8"/>
    <w:rsid w:val="00254C6F"/>
    <w:rsid w:val="00267947"/>
    <w:rsid w:val="00267E4A"/>
    <w:rsid w:val="0027266B"/>
    <w:rsid w:val="00281E80"/>
    <w:rsid w:val="0028270E"/>
    <w:rsid w:val="002834B0"/>
    <w:rsid w:val="00283671"/>
    <w:rsid w:val="00284E27"/>
    <w:rsid w:val="0028566C"/>
    <w:rsid w:val="002A028B"/>
    <w:rsid w:val="002A1973"/>
    <w:rsid w:val="002B16FA"/>
    <w:rsid w:val="002B1F33"/>
    <w:rsid w:val="002C2392"/>
    <w:rsid w:val="002C3E12"/>
    <w:rsid w:val="002D1C5C"/>
    <w:rsid w:val="002D1E20"/>
    <w:rsid w:val="002E24A0"/>
    <w:rsid w:val="002E6860"/>
    <w:rsid w:val="002F0411"/>
    <w:rsid w:val="00325E2A"/>
    <w:rsid w:val="0034786C"/>
    <w:rsid w:val="003517C9"/>
    <w:rsid w:val="0035325B"/>
    <w:rsid w:val="003559FF"/>
    <w:rsid w:val="003577ED"/>
    <w:rsid w:val="00370000"/>
    <w:rsid w:val="00373507"/>
    <w:rsid w:val="0038230E"/>
    <w:rsid w:val="00382529"/>
    <w:rsid w:val="00384022"/>
    <w:rsid w:val="003A3481"/>
    <w:rsid w:val="003A75E8"/>
    <w:rsid w:val="003B42CD"/>
    <w:rsid w:val="003B4CCF"/>
    <w:rsid w:val="003C6AB4"/>
    <w:rsid w:val="003D69DE"/>
    <w:rsid w:val="003E099F"/>
    <w:rsid w:val="003E2D1B"/>
    <w:rsid w:val="003F1645"/>
    <w:rsid w:val="003F4284"/>
    <w:rsid w:val="0040086D"/>
    <w:rsid w:val="004017D8"/>
    <w:rsid w:val="00406121"/>
    <w:rsid w:val="00411E03"/>
    <w:rsid w:val="004123B1"/>
    <w:rsid w:val="004303A1"/>
    <w:rsid w:val="004351E4"/>
    <w:rsid w:val="0043721F"/>
    <w:rsid w:val="00440DC9"/>
    <w:rsid w:val="0044622D"/>
    <w:rsid w:val="004506D2"/>
    <w:rsid w:val="00456F40"/>
    <w:rsid w:val="004609BD"/>
    <w:rsid w:val="004661EE"/>
    <w:rsid w:val="00466741"/>
    <w:rsid w:val="0047591A"/>
    <w:rsid w:val="004839BD"/>
    <w:rsid w:val="00491E10"/>
    <w:rsid w:val="004A2BEA"/>
    <w:rsid w:val="004A3C64"/>
    <w:rsid w:val="004A5AEA"/>
    <w:rsid w:val="004B09DE"/>
    <w:rsid w:val="004B1B8E"/>
    <w:rsid w:val="004B2FDA"/>
    <w:rsid w:val="004B480A"/>
    <w:rsid w:val="004C1FA6"/>
    <w:rsid w:val="004E339B"/>
    <w:rsid w:val="004E4562"/>
    <w:rsid w:val="004F077F"/>
    <w:rsid w:val="004F139A"/>
    <w:rsid w:val="005023DD"/>
    <w:rsid w:val="00503D8C"/>
    <w:rsid w:val="00512345"/>
    <w:rsid w:val="005223FE"/>
    <w:rsid w:val="00522B84"/>
    <w:rsid w:val="00531A7F"/>
    <w:rsid w:val="005428C5"/>
    <w:rsid w:val="00543C55"/>
    <w:rsid w:val="00546707"/>
    <w:rsid w:val="005554C7"/>
    <w:rsid w:val="00582B99"/>
    <w:rsid w:val="00590903"/>
    <w:rsid w:val="00593B27"/>
    <w:rsid w:val="005B0FC9"/>
    <w:rsid w:val="005B66D3"/>
    <w:rsid w:val="005C4556"/>
    <w:rsid w:val="005C5302"/>
    <w:rsid w:val="005E35CD"/>
    <w:rsid w:val="005E362E"/>
    <w:rsid w:val="005E4B48"/>
    <w:rsid w:val="005F6E2B"/>
    <w:rsid w:val="0061109D"/>
    <w:rsid w:val="00612AA0"/>
    <w:rsid w:val="006138CB"/>
    <w:rsid w:val="006224C4"/>
    <w:rsid w:val="006225EA"/>
    <w:rsid w:val="006261DF"/>
    <w:rsid w:val="00632644"/>
    <w:rsid w:val="00633B9C"/>
    <w:rsid w:val="00642074"/>
    <w:rsid w:val="00643A54"/>
    <w:rsid w:val="00656B29"/>
    <w:rsid w:val="00687D00"/>
    <w:rsid w:val="00695E58"/>
    <w:rsid w:val="006A1329"/>
    <w:rsid w:val="006A66F9"/>
    <w:rsid w:val="006D7DC5"/>
    <w:rsid w:val="006E4CF0"/>
    <w:rsid w:val="006E5F6E"/>
    <w:rsid w:val="00710607"/>
    <w:rsid w:val="00712CE1"/>
    <w:rsid w:val="00720DFF"/>
    <w:rsid w:val="007218C0"/>
    <w:rsid w:val="00727E22"/>
    <w:rsid w:val="00762CC5"/>
    <w:rsid w:val="0076540A"/>
    <w:rsid w:val="00781CBD"/>
    <w:rsid w:val="00783517"/>
    <w:rsid w:val="007906B4"/>
    <w:rsid w:val="007A4FCB"/>
    <w:rsid w:val="007A7F58"/>
    <w:rsid w:val="007C013D"/>
    <w:rsid w:val="007E759D"/>
    <w:rsid w:val="007F49FD"/>
    <w:rsid w:val="00812471"/>
    <w:rsid w:val="008143C6"/>
    <w:rsid w:val="008261A5"/>
    <w:rsid w:val="008314AD"/>
    <w:rsid w:val="0083382E"/>
    <w:rsid w:val="00855325"/>
    <w:rsid w:val="00862E34"/>
    <w:rsid w:val="00865915"/>
    <w:rsid w:val="00865D20"/>
    <w:rsid w:val="00871832"/>
    <w:rsid w:val="00886CCE"/>
    <w:rsid w:val="00896B33"/>
    <w:rsid w:val="008A62FB"/>
    <w:rsid w:val="008A77B7"/>
    <w:rsid w:val="008B0F67"/>
    <w:rsid w:val="008B5E36"/>
    <w:rsid w:val="008C608D"/>
    <w:rsid w:val="008E461D"/>
    <w:rsid w:val="008F02E9"/>
    <w:rsid w:val="008F08E5"/>
    <w:rsid w:val="008F0C4C"/>
    <w:rsid w:val="008F0EA4"/>
    <w:rsid w:val="008F5213"/>
    <w:rsid w:val="009066C5"/>
    <w:rsid w:val="0090748B"/>
    <w:rsid w:val="00920C9C"/>
    <w:rsid w:val="00922754"/>
    <w:rsid w:val="00925781"/>
    <w:rsid w:val="00925804"/>
    <w:rsid w:val="009258D0"/>
    <w:rsid w:val="00935AB3"/>
    <w:rsid w:val="00946BF0"/>
    <w:rsid w:val="009734CE"/>
    <w:rsid w:val="00977A88"/>
    <w:rsid w:val="00980EDB"/>
    <w:rsid w:val="009864F4"/>
    <w:rsid w:val="0099478D"/>
    <w:rsid w:val="00996E1A"/>
    <w:rsid w:val="009A0FA2"/>
    <w:rsid w:val="009A4414"/>
    <w:rsid w:val="009D24DA"/>
    <w:rsid w:val="009D5738"/>
    <w:rsid w:val="009D5D75"/>
    <w:rsid w:val="009F1ABD"/>
    <w:rsid w:val="009F2B13"/>
    <w:rsid w:val="009F32A2"/>
    <w:rsid w:val="009F54CE"/>
    <w:rsid w:val="00A00F36"/>
    <w:rsid w:val="00A06264"/>
    <w:rsid w:val="00A1639A"/>
    <w:rsid w:val="00A202C5"/>
    <w:rsid w:val="00A215C9"/>
    <w:rsid w:val="00A32BC5"/>
    <w:rsid w:val="00A4056C"/>
    <w:rsid w:val="00A5364B"/>
    <w:rsid w:val="00A546DC"/>
    <w:rsid w:val="00A615E0"/>
    <w:rsid w:val="00A65E2B"/>
    <w:rsid w:val="00A74AA0"/>
    <w:rsid w:val="00A7546D"/>
    <w:rsid w:val="00A77100"/>
    <w:rsid w:val="00A83D73"/>
    <w:rsid w:val="00A97481"/>
    <w:rsid w:val="00AA4D97"/>
    <w:rsid w:val="00AB453F"/>
    <w:rsid w:val="00AD17B7"/>
    <w:rsid w:val="00AE6AED"/>
    <w:rsid w:val="00AF1DF7"/>
    <w:rsid w:val="00AF7477"/>
    <w:rsid w:val="00B077D5"/>
    <w:rsid w:val="00B158A2"/>
    <w:rsid w:val="00B200E4"/>
    <w:rsid w:val="00B356BB"/>
    <w:rsid w:val="00B35B6D"/>
    <w:rsid w:val="00B35DC6"/>
    <w:rsid w:val="00B466DD"/>
    <w:rsid w:val="00B51699"/>
    <w:rsid w:val="00B53FAF"/>
    <w:rsid w:val="00B63153"/>
    <w:rsid w:val="00B6527D"/>
    <w:rsid w:val="00B70B17"/>
    <w:rsid w:val="00B73B3A"/>
    <w:rsid w:val="00B74507"/>
    <w:rsid w:val="00B747F3"/>
    <w:rsid w:val="00B75718"/>
    <w:rsid w:val="00B75E7E"/>
    <w:rsid w:val="00B92005"/>
    <w:rsid w:val="00B93817"/>
    <w:rsid w:val="00BA0B96"/>
    <w:rsid w:val="00BB15DA"/>
    <w:rsid w:val="00BB340D"/>
    <w:rsid w:val="00BC2A3A"/>
    <w:rsid w:val="00BC43AB"/>
    <w:rsid w:val="00BC64EC"/>
    <w:rsid w:val="00BD073D"/>
    <w:rsid w:val="00BF02E7"/>
    <w:rsid w:val="00BF3AFD"/>
    <w:rsid w:val="00C0727C"/>
    <w:rsid w:val="00C1606C"/>
    <w:rsid w:val="00C1720E"/>
    <w:rsid w:val="00C20EEA"/>
    <w:rsid w:val="00C23180"/>
    <w:rsid w:val="00C25013"/>
    <w:rsid w:val="00C41492"/>
    <w:rsid w:val="00C702B5"/>
    <w:rsid w:val="00C70389"/>
    <w:rsid w:val="00C7341F"/>
    <w:rsid w:val="00C86C02"/>
    <w:rsid w:val="00C904B6"/>
    <w:rsid w:val="00C96DF4"/>
    <w:rsid w:val="00C975AA"/>
    <w:rsid w:val="00C97C2E"/>
    <w:rsid w:val="00CA43E4"/>
    <w:rsid w:val="00CB08A0"/>
    <w:rsid w:val="00CC00BA"/>
    <w:rsid w:val="00CC051D"/>
    <w:rsid w:val="00CC1337"/>
    <w:rsid w:val="00CC48DF"/>
    <w:rsid w:val="00CC6AC4"/>
    <w:rsid w:val="00CD70E7"/>
    <w:rsid w:val="00CD7363"/>
    <w:rsid w:val="00CE0C1F"/>
    <w:rsid w:val="00CE455F"/>
    <w:rsid w:val="00CE687E"/>
    <w:rsid w:val="00CF0163"/>
    <w:rsid w:val="00CF0BF9"/>
    <w:rsid w:val="00CF5957"/>
    <w:rsid w:val="00D04BA2"/>
    <w:rsid w:val="00D077B0"/>
    <w:rsid w:val="00D21234"/>
    <w:rsid w:val="00D22D42"/>
    <w:rsid w:val="00D36D8D"/>
    <w:rsid w:val="00D42378"/>
    <w:rsid w:val="00D44421"/>
    <w:rsid w:val="00D45711"/>
    <w:rsid w:val="00D500FC"/>
    <w:rsid w:val="00D51597"/>
    <w:rsid w:val="00D5326E"/>
    <w:rsid w:val="00D55867"/>
    <w:rsid w:val="00D634A3"/>
    <w:rsid w:val="00D72339"/>
    <w:rsid w:val="00D73E47"/>
    <w:rsid w:val="00D74ABB"/>
    <w:rsid w:val="00D8108D"/>
    <w:rsid w:val="00D83CB7"/>
    <w:rsid w:val="00D87371"/>
    <w:rsid w:val="00D97FA8"/>
    <w:rsid w:val="00DC7B25"/>
    <w:rsid w:val="00DD6B73"/>
    <w:rsid w:val="00DE6366"/>
    <w:rsid w:val="00DF0AB8"/>
    <w:rsid w:val="00E112C9"/>
    <w:rsid w:val="00E158F7"/>
    <w:rsid w:val="00E2087E"/>
    <w:rsid w:val="00E347F2"/>
    <w:rsid w:val="00E36818"/>
    <w:rsid w:val="00E47B97"/>
    <w:rsid w:val="00E47C25"/>
    <w:rsid w:val="00E5203C"/>
    <w:rsid w:val="00E61C65"/>
    <w:rsid w:val="00E6326D"/>
    <w:rsid w:val="00E634CC"/>
    <w:rsid w:val="00E637A6"/>
    <w:rsid w:val="00E65705"/>
    <w:rsid w:val="00E82F0E"/>
    <w:rsid w:val="00E86740"/>
    <w:rsid w:val="00E96FAC"/>
    <w:rsid w:val="00EA129F"/>
    <w:rsid w:val="00EA1FCC"/>
    <w:rsid w:val="00ED0582"/>
    <w:rsid w:val="00ED39A3"/>
    <w:rsid w:val="00EE31F6"/>
    <w:rsid w:val="00EE36DC"/>
    <w:rsid w:val="00F044EE"/>
    <w:rsid w:val="00F15839"/>
    <w:rsid w:val="00F3320B"/>
    <w:rsid w:val="00F40E92"/>
    <w:rsid w:val="00F41947"/>
    <w:rsid w:val="00F435AA"/>
    <w:rsid w:val="00F76C6A"/>
    <w:rsid w:val="00F77F10"/>
    <w:rsid w:val="00F83BF1"/>
    <w:rsid w:val="00F87749"/>
    <w:rsid w:val="00F90CB9"/>
    <w:rsid w:val="00F91F76"/>
    <w:rsid w:val="00F97373"/>
    <w:rsid w:val="00FA50A7"/>
    <w:rsid w:val="00FA6854"/>
    <w:rsid w:val="00FB064F"/>
    <w:rsid w:val="00FB144F"/>
    <w:rsid w:val="00FB159A"/>
    <w:rsid w:val="00FB4D77"/>
    <w:rsid w:val="00FB6E2B"/>
    <w:rsid w:val="00FC497D"/>
    <w:rsid w:val="00FD076B"/>
    <w:rsid w:val="00FF3782"/>
    <w:rsid w:val="00FF5F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6EE4B44"/>
  <w15:docId w15:val="{05E09778-81D1-4C2C-ABD3-C81D10C16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en-GB"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17C9"/>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format1">
    <w:name w:val="Absatzformat 1"/>
    <w:basedOn w:val="Standard"/>
    <w:uiPriority w:val="99"/>
    <w:rsid w:val="007906B4"/>
    <w:pPr>
      <w:widowControl w:val="0"/>
      <w:autoSpaceDE w:val="0"/>
      <w:autoSpaceDN w:val="0"/>
      <w:adjustRightInd w:val="0"/>
      <w:spacing w:after="85" w:line="288" w:lineRule="auto"/>
      <w:textAlignment w:val="center"/>
    </w:pPr>
    <w:rPr>
      <w:rFonts w:ascii="Akkurat-Fett" w:hAnsi="Akkurat-Fett" w:cs="Akkurat-Fett"/>
      <w:color w:val="000000"/>
      <w:sz w:val="16"/>
      <w:szCs w:val="16"/>
    </w:rPr>
  </w:style>
  <w:style w:type="paragraph" w:styleId="Sprechblasentext">
    <w:name w:val="Balloon Text"/>
    <w:basedOn w:val="Standard"/>
    <w:link w:val="SprechblasentextZchn"/>
    <w:uiPriority w:val="99"/>
    <w:rsid w:val="00F044E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F044EE"/>
    <w:rPr>
      <w:rFonts w:ascii="Tahoma" w:hAnsi="Tahoma" w:cs="Tahoma"/>
      <w:sz w:val="16"/>
      <w:szCs w:val="16"/>
    </w:rPr>
  </w:style>
  <w:style w:type="paragraph" w:styleId="Listenabsatz">
    <w:name w:val="List Paragraph"/>
    <w:basedOn w:val="Standard"/>
    <w:uiPriority w:val="99"/>
    <w:qFormat/>
    <w:rsid w:val="00F044EE"/>
    <w:pPr>
      <w:ind w:left="720"/>
      <w:contextualSpacing/>
    </w:pPr>
  </w:style>
  <w:style w:type="paragraph" w:styleId="StandardWeb">
    <w:name w:val="Normal (Web)"/>
    <w:basedOn w:val="Standard"/>
    <w:uiPriority w:val="99"/>
    <w:rsid w:val="00D72339"/>
    <w:pPr>
      <w:spacing w:before="100" w:beforeAutospacing="1" w:after="100" w:afterAutospacing="1"/>
    </w:pPr>
    <w:rPr>
      <w:rFonts w:ascii="Times New Roman" w:eastAsia="Times New Roman" w:hAnsi="Times New Roman"/>
      <w:lang w:eastAsia="de-DE"/>
    </w:rPr>
  </w:style>
  <w:style w:type="paragraph" w:styleId="Kopfzeile">
    <w:name w:val="header"/>
    <w:basedOn w:val="Standard"/>
    <w:link w:val="KopfzeileZchn"/>
    <w:uiPriority w:val="99"/>
    <w:rsid w:val="00CF5957"/>
    <w:pPr>
      <w:tabs>
        <w:tab w:val="center" w:pos="4536"/>
        <w:tab w:val="right" w:pos="9072"/>
      </w:tabs>
    </w:pPr>
  </w:style>
  <w:style w:type="character" w:customStyle="1" w:styleId="KopfzeileZchn">
    <w:name w:val="Kopfzeile Zchn"/>
    <w:basedOn w:val="Absatz-Standardschriftart"/>
    <w:link w:val="Kopfzeile"/>
    <w:uiPriority w:val="99"/>
    <w:semiHidden/>
    <w:locked/>
    <w:rsid w:val="00886CCE"/>
    <w:rPr>
      <w:rFonts w:cs="Times New Roman"/>
      <w:sz w:val="24"/>
      <w:szCs w:val="24"/>
      <w:lang w:eastAsia="en-US"/>
    </w:rPr>
  </w:style>
  <w:style w:type="paragraph" w:styleId="Fuzeile">
    <w:name w:val="footer"/>
    <w:basedOn w:val="Standard"/>
    <w:link w:val="FuzeileZchn"/>
    <w:uiPriority w:val="99"/>
    <w:rsid w:val="00CF5957"/>
    <w:pPr>
      <w:tabs>
        <w:tab w:val="center" w:pos="4536"/>
        <w:tab w:val="right" w:pos="9072"/>
      </w:tabs>
    </w:pPr>
  </w:style>
  <w:style w:type="character" w:customStyle="1" w:styleId="FuzeileZchn">
    <w:name w:val="Fußzeile Zchn"/>
    <w:basedOn w:val="Absatz-Standardschriftart"/>
    <w:link w:val="Fuzeile"/>
    <w:uiPriority w:val="99"/>
    <w:semiHidden/>
    <w:locked/>
    <w:rsid w:val="00886CCE"/>
    <w:rPr>
      <w:rFonts w:cs="Times New Roman"/>
      <w:sz w:val="24"/>
      <w:szCs w:val="24"/>
      <w:lang w:eastAsia="en-US"/>
    </w:rPr>
  </w:style>
  <w:style w:type="paragraph" w:styleId="Textkrper">
    <w:name w:val="Body Text"/>
    <w:basedOn w:val="Standard"/>
    <w:link w:val="TextkrperZchn"/>
    <w:uiPriority w:val="99"/>
    <w:rsid w:val="00CF5957"/>
    <w:pPr>
      <w:spacing w:after="0" w:line="240" w:lineRule="atLeast"/>
    </w:pPr>
    <w:rPr>
      <w:rFonts w:ascii="Helv" w:hAnsi="Helv"/>
      <w:color w:val="000000"/>
      <w:sz w:val="20"/>
      <w:szCs w:val="20"/>
      <w:lang w:eastAsia="de-DE"/>
    </w:rPr>
  </w:style>
  <w:style w:type="character" w:customStyle="1" w:styleId="TextkrperZchn">
    <w:name w:val="Textkörper Zchn"/>
    <w:basedOn w:val="Absatz-Standardschriftart"/>
    <w:link w:val="Textkrper"/>
    <w:uiPriority w:val="99"/>
    <w:semiHidden/>
    <w:locked/>
    <w:rsid w:val="00886CCE"/>
    <w:rPr>
      <w:rFonts w:cs="Times New Roman"/>
      <w:sz w:val="24"/>
      <w:szCs w:val="24"/>
      <w:lang w:eastAsia="en-US"/>
    </w:rPr>
  </w:style>
  <w:style w:type="character" w:styleId="Hyperlink">
    <w:name w:val="Hyperlink"/>
    <w:basedOn w:val="Absatz-Standardschriftart"/>
    <w:uiPriority w:val="99"/>
    <w:rsid w:val="00CF5957"/>
    <w:rPr>
      <w:rFonts w:cs="Times New Roman"/>
      <w:color w:val="0000FF"/>
      <w:u w:val="single"/>
    </w:rPr>
  </w:style>
  <w:style w:type="character" w:styleId="Seitenzahl">
    <w:name w:val="page number"/>
    <w:basedOn w:val="Absatz-Standardschriftart"/>
    <w:uiPriority w:val="99"/>
    <w:rsid w:val="00862E34"/>
    <w:rPr>
      <w:rFonts w:cs="Times New Roman"/>
    </w:rPr>
  </w:style>
  <w:style w:type="character" w:styleId="BesuchterLink">
    <w:name w:val="FollowedHyperlink"/>
    <w:basedOn w:val="Absatz-Standardschriftart"/>
    <w:uiPriority w:val="99"/>
    <w:semiHidden/>
    <w:unhideWhenUsed/>
    <w:rsid w:val="004B2FDA"/>
    <w:rPr>
      <w:color w:val="800080" w:themeColor="followedHyperlink"/>
      <w:u w:val="single"/>
    </w:rPr>
  </w:style>
  <w:style w:type="paragraph" w:customStyle="1" w:styleId="Default">
    <w:name w:val="Default"/>
    <w:rsid w:val="00EE36DC"/>
    <w:pPr>
      <w:autoSpaceDE w:val="0"/>
      <w:autoSpaceDN w:val="0"/>
      <w:adjustRightInd w:val="0"/>
    </w:pPr>
    <w:rPr>
      <w:rFonts w:ascii="Arial" w:hAnsi="Arial" w:cs="Arial"/>
      <w:color w:val="000000"/>
      <w:sz w:val="24"/>
      <w:szCs w:val="24"/>
    </w:rPr>
  </w:style>
  <w:style w:type="character" w:styleId="Fett">
    <w:name w:val="Strong"/>
    <w:basedOn w:val="Absatz-Standardschriftart"/>
    <w:qFormat/>
    <w:locked/>
    <w:rsid w:val="00382529"/>
    <w:rPr>
      <w:b/>
      <w:bCs/>
    </w:rPr>
  </w:style>
  <w:style w:type="table" w:customStyle="1" w:styleId="TableGrid2">
    <w:name w:val="Table Grid2"/>
    <w:basedOn w:val="NormaleTabelle"/>
    <w:next w:val="Tabellenraster"/>
    <w:uiPriority w:val="59"/>
    <w:rsid w:val="00C7341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locked/>
    <w:rsid w:val="00C73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NormaleTabelle"/>
    <w:next w:val="Tabellenraster"/>
    <w:uiPriority w:val="59"/>
    <w:rsid w:val="00C7341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B09DE"/>
    <w:rPr>
      <w:sz w:val="16"/>
      <w:szCs w:val="16"/>
    </w:rPr>
  </w:style>
  <w:style w:type="paragraph" w:styleId="Kommentartext">
    <w:name w:val="annotation text"/>
    <w:basedOn w:val="Standard"/>
    <w:link w:val="KommentartextZchn"/>
    <w:uiPriority w:val="99"/>
    <w:semiHidden/>
    <w:unhideWhenUsed/>
    <w:rsid w:val="004B09DE"/>
    <w:rPr>
      <w:sz w:val="20"/>
      <w:szCs w:val="20"/>
    </w:rPr>
  </w:style>
  <w:style w:type="character" w:customStyle="1" w:styleId="KommentartextZchn">
    <w:name w:val="Kommentartext Zchn"/>
    <w:basedOn w:val="Absatz-Standardschriftart"/>
    <w:link w:val="Kommentartext"/>
    <w:uiPriority w:val="99"/>
    <w:semiHidden/>
    <w:rsid w:val="004B09DE"/>
    <w:rPr>
      <w:sz w:val="20"/>
      <w:szCs w:val="20"/>
      <w:lang w:eastAsia="en-US"/>
    </w:rPr>
  </w:style>
  <w:style w:type="paragraph" w:styleId="Kommentarthema">
    <w:name w:val="annotation subject"/>
    <w:basedOn w:val="Kommentartext"/>
    <w:next w:val="Kommentartext"/>
    <w:link w:val="KommentarthemaZchn"/>
    <w:uiPriority w:val="99"/>
    <w:semiHidden/>
    <w:unhideWhenUsed/>
    <w:rsid w:val="004B09DE"/>
    <w:rPr>
      <w:b/>
      <w:bCs/>
    </w:rPr>
  </w:style>
  <w:style w:type="character" w:customStyle="1" w:styleId="KommentarthemaZchn">
    <w:name w:val="Kommentarthema Zchn"/>
    <w:basedOn w:val="KommentartextZchn"/>
    <w:link w:val="Kommentarthema"/>
    <w:uiPriority w:val="99"/>
    <w:semiHidden/>
    <w:rsid w:val="004B09DE"/>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5092">
      <w:bodyDiv w:val="1"/>
      <w:marLeft w:val="0"/>
      <w:marRight w:val="0"/>
      <w:marTop w:val="0"/>
      <w:marBottom w:val="0"/>
      <w:divBdr>
        <w:top w:val="none" w:sz="0" w:space="0" w:color="auto"/>
        <w:left w:val="none" w:sz="0" w:space="0" w:color="auto"/>
        <w:bottom w:val="none" w:sz="0" w:space="0" w:color="auto"/>
        <w:right w:val="none" w:sz="0" w:space="0" w:color="auto"/>
      </w:divBdr>
    </w:div>
    <w:div w:id="425925692">
      <w:bodyDiv w:val="1"/>
      <w:marLeft w:val="0"/>
      <w:marRight w:val="0"/>
      <w:marTop w:val="0"/>
      <w:marBottom w:val="0"/>
      <w:divBdr>
        <w:top w:val="none" w:sz="0" w:space="0" w:color="auto"/>
        <w:left w:val="none" w:sz="0" w:space="0" w:color="auto"/>
        <w:bottom w:val="none" w:sz="0" w:space="0" w:color="auto"/>
        <w:right w:val="none" w:sz="0" w:space="0" w:color="auto"/>
      </w:divBdr>
      <w:divsChild>
        <w:div w:id="886913749">
          <w:marLeft w:val="0"/>
          <w:marRight w:val="0"/>
          <w:marTop w:val="0"/>
          <w:marBottom w:val="0"/>
          <w:divBdr>
            <w:top w:val="none" w:sz="0" w:space="0" w:color="auto"/>
            <w:left w:val="none" w:sz="0" w:space="0" w:color="auto"/>
            <w:bottom w:val="none" w:sz="0" w:space="0" w:color="auto"/>
            <w:right w:val="none" w:sz="0" w:space="0" w:color="auto"/>
          </w:divBdr>
          <w:divsChild>
            <w:div w:id="2099672467">
              <w:marLeft w:val="0"/>
              <w:marRight w:val="0"/>
              <w:marTop w:val="0"/>
              <w:marBottom w:val="0"/>
              <w:divBdr>
                <w:top w:val="none" w:sz="0" w:space="0" w:color="auto"/>
                <w:left w:val="none" w:sz="0" w:space="0" w:color="auto"/>
                <w:bottom w:val="none" w:sz="0" w:space="0" w:color="auto"/>
                <w:right w:val="none" w:sz="0" w:space="0" w:color="auto"/>
              </w:divBdr>
              <w:divsChild>
                <w:div w:id="97261843">
                  <w:marLeft w:val="0"/>
                  <w:marRight w:val="0"/>
                  <w:marTop w:val="0"/>
                  <w:marBottom w:val="0"/>
                  <w:divBdr>
                    <w:top w:val="none" w:sz="0" w:space="0" w:color="auto"/>
                    <w:left w:val="none" w:sz="0" w:space="0" w:color="auto"/>
                    <w:bottom w:val="none" w:sz="0" w:space="0" w:color="auto"/>
                    <w:right w:val="none" w:sz="0" w:space="0" w:color="auto"/>
                  </w:divBdr>
                  <w:divsChild>
                    <w:div w:id="1225792571">
                      <w:marLeft w:val="0"/>
                      <w:marRight w:val="0"/>
                      <w:marTop w:val="0"/>
                      <w:marBottom w:val="0"/>
                      <w:divBdr>
                        <w:top w:val="none" w:sz="0" w:space="0" w:color="auto"/>
                        <w:left w:val="none" w:sz="0" w:space="0" w:color="auto"/>
                        <w:bottom w:val="none" w:sz="0" w:space="0" w:color="auto"/>
                        <w:right w:val="none" w:sz="0" w:space="0" w:color="auto"/>
                      </w:divBdr>
                      <w:divsChild>
                        <w:div w:id="117572393">
                          <w:marLeft w:val="0"/>
                          <w:marRight w:val="0"/>
                          <w:marTop w:val="45"/>
                          <w:marBottom w:val="0"/>
                          <w:divBdr>
                            <w:top w:val="none" w:sz="0" w:space="0" w:color="auto"/>
                            <w:left w:val="none" w:sz="0" w:space="0" w:color="auto"/>
                            <w:bottom w:val="none" w:sz="0" w:space="0" w:color="auto"/>
                            <w:right w:val="none" w:sz="0" w:space="0" w:color="auto"/>
                          </w:divBdr>
                          <w:divsChild>
                            <w:div w:id="2033844504">
                              <w:marLeft w:val="0"/>
                              <w:marRight w:val="0"/>
                              <w:marTop w:val="0"/>
                              <w:marBottom w:val="0"/>
                              <w:divBdr>
                                <w:top w:val="none" w:sz="0" w:space="0" w:color="auto"/>
                                <w:left w:val="none" w:sz="0" w:space="0" w:color="auto"/>
                                <w:bottom w:val="none" w:sz="0" w:space="0" w:color="auto"/>
                                <w:right w:val="none" w:sz="0" w:space="0" w:color="auto"/>
                              </w:divBdr>
                              <w:divsChild>
                                <w:div w:id="1336225925">
                                  <w:marLeft w:val="10530"/>
                                  <w:marRight w:val="0"/>
                                  <w:marTop w:val="0"/>
                                  <w:marBottom w:val="0"/>
                                  <w:divBdr>
                                    <w:top w:val="none" w:sz="0" w:space="0" w:color="auto"/>
                                    <w:left w:val="none" w:sz="0" w:space="0" w:color="auto"/>
                                    <w:bottom w:val="none" w:sz="0" w:space="0" w:color="auto"/>
                                    <w:right w:val="none" w:sz="0" w:space="0" w:color="auto"/>
                                  </w:divBdr>
                                  <w:divsChild>
                                    <w:div w:id="1318996912">
                                      <w:marLeft w:val="0"/>
                                      <w:marRight w:val="0"/>
                                      <w:marTop w:val="0"/>
                                      <w:marBottom w:val="0"/>
                                      <w:divBdr>
                                        <w:top w:val="none" w:sz="0" w:space="0" w:color="auto"/>
                                        <w:left w:val="none" w:sz="0" w:space="0" w:color="auto"/>
                                        <w:bottom w:val="none" w:sz="0" w:space="0" w:color="auto"/>
                                        <w:right w:val="none" w:sz="0" w:space="0" w:color="auto"/>
                                      </w:divBdr>
                                      <w:divsChild>
                                        <w:div w:id="1324351777">
                                          <w:marLeft w:val="0"/>
                                          <w:marRight w:val="0"/>
                                          <w:marTop w:val="0"/>
                                          <w:marBottom w:val="0"/>
                                          <w:divBdr>
                                            <w:top w:val="none" w:sz="0" w:space="0" w:color="auto"/>
                                            <w:left w:val="none" w:sz="0" w:space="0" w:color="auto"/>
                                            <w:bottom w:val="none" w:sz="0" w:space="0" w:color="auto"/>
                                            <w:right w:val="none" w:sz="0" w:space="0" w:color="auto"/>
                                          </w:divBdr>
                                          <w:divsChild>
                                            <w:div w:id="221989635">
                                              <w:marLeft w:val="0"/>
                                              <w:marRight w:val="0"/>
                                              <w:marTop w:val="0"/>
                                              <w:marBottom w:val="0"/>
                                              <w:divBdr>
                                                <w:top w:val="none" w:sz="0" w:space="0" w:color="auto"/>
                                                <w:left w:val="none" w:sz="0" w:space="0" w:color="auto"/>
                                                <w:bottom w:val="none" w:sz="0" w:space="0" w:color="auto"/>
                                                <w:right w:val="none" w:sz="0" w:space="0" w:color="auto"/>
                                              </w:divBdr>
                                              <w:divsChild>
                                                <w:div w:id="855114812">
                                                  <w:marLeft w:val="0"/>
                                                  <w:marRight w:val="0"/>
                                                  <w:marTop w:val="0"/>
                                                  <w:marBottom w:val="0"/>
                                                  <w:divBdr>
                                                    <w:top w:val="none" w:sz="0" w:space="0" w:color="auto"/>
                                                    <w:left w:val="none" w:sz="0" w:space="0" w:color="auto"/>
                                                    <w:bottom w:val="none" w:sz="0" w:space="0" w:color="auto"/>
                                                    <w:right w:val="none" w:sz="0" w:space="0" w:color="auto"/>
                                                  </w:divBdr>
                                                  <w:divsChild>
                                                    <w:div w:id="987974419">
                                                      <w:marLeft w:val="0"/>
                                                      <w:marRight w:val="0"/>
                                                      <w:marTop w:val="0"/>
                                                      <w:marBottom w:val="0"/>
                                                      <w:divBdr>
                                                        <w:top w:val="none" w:sz="0" w:space="0" w:color="auto"/>
                                                        <w:left w:val="none" w:sz="0" w:space="0" w:color="auto"/>
                                                        <w:bottom w:val="none" w:sz="0" w:space="0" w:color="auto"/>
                                                        <w:right w:val="none" w:sz="0" w:space="0" w:color="auto"/>
                                                      </w:divBdr>
                                                      <w:divsChild>
                                                        <w:div w:id="979649846">
                                                          <w:marLeft w:val="0"/>
                                                          <w:marRight w:val="0"/>
                                                          <w:marTop w:val="0"/>
                                                          <w:marBottom w:val="0"/>
                                                          <w:divBdr>
                                                            <w:top w:val="none" w:sz="0" w:space="0" w:color="auto"/>
                                                            <w:left w:val="none" w:sz="0" w:space="0" w:color="auto"/>
                                                            <w:bottom w:val="none" w:sz="0" w:space="0" w:color="auto"/>
                                                            <w:right w:val="none" w:sz="0" w:space="0" w:color="auto"/>
                                                          </w:divBdr>
                                                          <w:divsChild>
                                                            <w:div w:id="2047217953">
                                                              <w:marLeft w:val="0"/>
                                                              <w:marRight w:val="0"/>
                                                              <w:marTop w:val="0"/>
                                                              <w:marBottom w:val="0"/>
                                                              <w:divBdr>
                                                                <w:top w:val="none" w:sz="0" w:space="0" w:color="auto"/>
                                                                <w:left w:val="none" w:sz="0" w:space="0" w:color="auto"/>
                                                                <w:bottom w:val="none" w:sz="0" w:space="0" w:color="auto"/>
                                                                <w:right w:val="none" w:sz="0" w:space="0" w:color="auto"/>
                                                              </w:divBdr>
                                                              <w:divsChild>
                                                                <w:div w:id="19301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3628865">
      <w:bodyDiv w:val="1"/>
      <w:marLeft w:val="0"/>
      <w:marRight w:val="0"/>
      <w:marTop w:val="0"/>
      <w:marBottom w:val="0"/>
      <w:divBdr>
        <w:top w:val="none" w:sz="0" w:space="0" w:color="auto"/>
        <w:left w:val="none" w:sz="0" w:space="0" w:color="auto"/>
        <w:bottom w:val="none" w:sz="0" w:space="0" w:color="auto"/>
        <w:right w:val="none" w:sz="0" w:space="0" w:color="auto"/>
      </w:divBdr>
      <w:divsChild>
        <w:div w:id="1233275600">
          <w:marLeft w:val="0"/>
          <w:marRight w:val="0"/>
          <w:marTop w:val="825"/>
          <w:marBottom w:val="750"/>
          <w:divBdr>
            <w:top w:val="none" w:sz="0" w:space="0" w:color="auto"/>
            <w:left w:val="none" w:sz="0" w:space="0" w:color="auto"/>
            <w:bottom w:val="none" w:sz="0" w:space="0" w:color="auto"/>
            <w:right w:val="none" w:sz="0" w:space="0" w:color="auto"/>
          </w:divBdr>
          <w:divsChild>
            <w:div w:id="52774215">
              <w:marLeft w:val="0"/>
              <w:marRight w:val="0"/>
              <w:marTop w:val="0"/>
              <w:marBottom w:val="0"/>
              <w:divBdr>
                <w:top w:val="none" w:sz="0" w:space="0" w:color="auto"/>
                <w:left w:val="none" w:sz="0" w:space="0" w:color="auto"/>
                <w:bottom w:val="none" w:sz="0" w:space="0" w:color="auto"/>
                <w:right w:val="none" w:sz="0" w:space="0" w:color="auto"/>
              </w:divBdr>
              <w:divsChild>
                <w:div w:id="1301308883">
                  <w:marLeft w:val="0"/>
                  <w:marRight w:val="14400"/>
                  <w:marTop w:val="0"/>
                  <w:marBottom w:val="0"/>
                  <w:divBdr>
                    <w:top w:val="none" w:sz="0" w:space="0" w:color="auto"/>
                    <w:left w:val="none" w:sz="0" w:space="0" w:color="auto"/>
                    <w:bottom w:val="none" w:sz="0" w:space="0" w:color="auto"/>
                    <w:right w:val="none" w:sz="0" w:space="0" w:color="auto"/>
                  </w:divBdr>
                  <w:divsChild>
                    <w:div w:id="174734405">
                      <w:marLeft w:val="0"/>
                      <w:marRight w:val="0"/>
                      <w:marTop w:val="0"/>
                      <w:marBottom w:val="0"/>
                      <w:divBdr>
                        <w:top w:val="none" w:sz="0" w:space="0" w:color="auto"/>
                        <w:left w:val="none" w:sz="0" w:space="0" w:color="auto"/>
                        <w:bottom w:val="none" w:sz="0" w:space="0" w:color="auto"/>
                        <w:right w:val="none" w:sz="0" w:space="0" w:color="auto"/>
                      </w:divBdr>
                      <w:divsChild>
                        <w:div w:id="9194837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836209">
      <w:bodyDiv w:val="1"/>
      <w:marLeft w:val="0"/>
      <w:marRight w:val="0"/>
      <w:marTop w:val="0"/>
      <w:marBottom w:val="0"/>
      <w:divBdr>
        <w:top w:val="none" w:sz="0" w:space="0" w:color="auto"/>
        <w:left w:val="none" w:sz="0" w:space="0" w:color="auto"/>
        <w:bottom w:val="none" w:sz="0" w:space="0" w:color="auto"/>
        <w:right w:val="none" w:sz="0" w:space="0" w:color="auto"/>
      </w:divBdr>
      <w:divsChild>
        <w:div w:id="821585798">
          <w:marLeft w:val="0"/>
          <w:marRight w:val="0"/>
          <w:marTop w:val="0"/>
          <w:marBottom w:val="0"/>
          <w:divBdr>
            <w:top w:val="none" w:sz="0" w:space="0" w:color="auto"/>
            <w:left w:val="none" w:sz="0" w:space="0" w:color="auto"/>
            <w:bottom w:val="none" w:sz="0" w:space="0" w:color="auto"/>
            <w:right w:val="none" w:sz="0" w:space="0" w:color="auto"/>
          </w:divBdr>
          <w:divsChild>
            <w:div w:id="1215041588">
              <w:marLeft w:val="0"/>
              <w:marRight w:val="0"/>
              <w:marTop w:val="0"/>
              <w:marBottom w:val="0"/>
              <w:divBdr>
                <w:top w:val="none" w:sz="0" w:space="0" w:color="auto"/>
                <w:left w:val="none" w:sz="0" w:space="0" w:color="auto"/>
                <w:bottom w:val="none" w:sz="0" w:space="0" w:color="auto"/>
                <w:right w:val="none" w:sz="0" w:space="0" w:color="auto"/>
              </w:divBdr>
              <w:divsChild>
                <w:div w:id="2009867565">
                  <w:marLeft w:val="0"/>
                  <w:marRight w:val="0"/>
                  <w:marTop w:val="0"/>
                  <w:marBottom w:val="0"/>
                  <w:divBdr>
                    <w:top w:val="none" w:sz="0" w:space="0" w:color="auto"/>
                    <w:left w:val="none" w:sz="0" w:space="0" w:color="auto"/>
                    <w:bottom w:val="none" w:sz="0" w:space="0" w:color="auto"/>
                    <w:right w:val="none" w:sz="0" w:space="0" w:color="auto"/>
                  </w:divBdr>
                  <w:divsChild>
                    <w:div w:id="489103285">
                      <w:marLeft w:val="0"/>
                      <w:marRight w:val="0"/>
                      <w:marTop w:val="0"/>
                      <w:marBottom w:val="0"/>
                      <w:divBdr>
                        <w:top w:val="none" w:sz="0" w:space="0" w:color="auto"/>
                        <w:left w:val="none" w:sz="0" w:space="0" w:color="auto"/>
                        <w:bottom w:val="none" w:sz="0" w:space="0" w:color="auto"/>
                        <w:right w:val="none" w:sz="0" w:space="0" w:color="auto"/>
                      </w:divBdr>
                      <w:divsChild>
                        <w:div w:id="1384913999">
                          <w:marLeft w:val="0"/>
                          <w:marRight w:val="0"/>
                          <w:marTop w:val="45"/>
                          <w:marBottom w:val="0"/>
                          <w:divBdr>
                            <w:top w:val="none" w:sz="0" w:space="0" w:color="auto"/>
                            <w:left w:val="none" w:sz="0" w:space="0" w:color="auto"/>
                            <w:bottom w:val="none" w:sz="0" w:space="0" w:color="auto"/>
                            <w:right w:val="none" w:sz="0" w:space="0" w:color="auto"/>
                          </w:divBdr>
                          <w:divsChild>
                            <w:div w:id="1288976640">
                              <w:marLeft w:val="1800"/>
                              <w:marRight w:val="3810"/>
                              <w:marTop w:val="0"/>
                              <w:marBottom w:val="0"/>
                              <w:divBdr>
                                <w:top w:val="none" w:sz="0" w:space="0" w:color="auto"/>
                                <w:left w:val="none" w:sz="0" w:space="0" w:color="auto"/>
                                <w:bottom w:val="none" w:sz="0" w:space="0" w:color="auto"/>
                                <w:right w:val="none" w:sz="0" w:space="0" w:color="auto"/>
                              </w:divBdr>
                              <w:divsChild>
                                <w:div w:id="998923496">
                                  <w:marLeft w:val="0"/>
                                  <w:marRight w:val="0"/>
                                  <w:marTop w:val="0"/>
                                  <w:marBottom w:val="0"/>
                                  <w:divBdr>
                                    <w:top w:val="none" w:sz="0" w:space="0" w:color="auto"/>
                                    <w:left w:val="none" w:sz="0" w:space="0" w:color="auto"/>
                                    <w:bottom w:val="none" w:sz="0" w:space="0" w:color="auto"/>
                                    <w:right w:val="none" w:sz="0" w:space="0" w:color="auto"/>
                                  </w:divBdr>
                                  <w:divsChild>
                                    <w:div w:id="1894462646">
                                      <w:marLeft w:val="0"/>
                                      <w:marRight w:val="0"/>
                                      <w:marTop w:val="0"/>
                                      <w:marBottom w:val="0"/>
                                      <w:divBdr>
                                        <w:top w:val="none" w:sz="0" w:space="0" w:color="auto"/>
                                        <w:left w:val="none" w:sz="0" w:space="0" w:color="auto"/>
                                        <w:bottom w:val="none" w:sz="0" w:space="0" w:color="auto"/>
                                        <w:right w:val="none" w:sz="0" w:space="0" w:color="auto"/>
                                      </w:divBdr>
                                      <w:divsChild>
                                        <w:div w:id="1058819270">
                                          <w:marLeft w:val="0"/>
                                          <w:marRight w:val="0"/>
                                          <w:marTop w:val="0"/>
                                          <w:marBottom w:val="0"/>
                                          <w:divBdr>
                                            <w:top w:val="none" w:sz="0" w:space="0" w:color="auto"/>
                                            <w:left w:val="none" w:sz="0" w:space="0" w:color="auto"/>
                                            <w:bottom w:val="none" w:sz="0" w:space="0" w:color="auto"/>
                                            <w:right w:val="none" w:sz="0" w:space="0" w:color="auto"/>
                                          </w:divBdr>
                                          <w:divsChild>
                                            <w:div w:id="1834487000">
                                              <w:marLeft w:val="0"/>
                                              <w:marRight w:val="0"/>
                                              <w:marTop w:val="100"/>
                                              <w:marBottom w:val="100"/>
                                              <w:divBdr>
                                                <w:top w:val="none" w:sz="0" w:space="0" w:color="auto"/>
                                                <w:left w:val="none" w:sz="0" w:space="0" w:color="auto"/>
                                                <w:bottom w:val="none" w:sz="0" w:space="0" w:color="auto"/>
                                                <w:right w:val="none" w:sz="0" w:space="0" w:color="auto"/>
                                              </w:divBdr>
                                              <w:divsChild>
                                                <w:div w:id="493490447">
                                                  <w:marLeft w:val="0"/>
                                                  <w:marRight w:val="0"/>
                                                  <w:marTop w:val="0"/>
                                                  <w:marBottom w:val="0"/>
                                                  <w:divBdr>
                                                    <w:top w:val="none" w:sz="0" w:space="0" w:color="auto"/>
                                                    <w:left w:val="none" w:sz="0" w:space="0" w:color="auto"/>
                                                    <w:bottom w:val="none" w:sz="0" w:space="0" w:color="auto"/>
                                                    <w:right w:val="none" w:sz="0" w:space="0" w:color="auto"/>
                                                  </w:divBdr>
                                                  <w:divsChild>
                                                    <w:div w:id="290523207">
                                                      <w:marLeft w:val="0"/>
                                                      <w:marRight w:val="0"/>
                                                      <w:marTop w:val="0"/>
                                                      <w:marBottom w:val="0"/>
                                                      <w:divBdr>
                                                        <w:top w:val="none" w:sz="0" w:space="0" w:color="auto"/>
                                                        <w:left w:val="none" w:sz="0" w:space="0" w:color="auto"/>
                                                        <w:bottom w:val="none" w:sz="0" w:space="0" w:color="auto"/>
                                                        <w:right w:val="none" w:sz="0" w:space="0" w:color="auto"/>
                                                      </w:divBdr>
                                                      <w:divsChild>
                                                        <w:div w:id="1056851096">
                                                          <w:marLeft w:val="0"/>
                                                          <w:marRight w:val="0"/>
                                                          <w:marTop w:val="0"/>
                                                          <w:marBottom w:val="0"/>
                                                          <w:divBdr>
                                                            <w:top w:val="none" w:sz="0" w:space="0" w:color="auto"/>
                                                            <w:left w:val="none" w:sz="0" w:space="0" w:color="auto"/>
                                                            <w:bottom w:val="none" w:sz="0" w:space="0" w:color="auto"/>
                                                            <w:right w:val="none" w:sz="0" w:space="0" w:color="auto"/>
                                                          </w:divBdr>
                                                          <w:divsChild>
                                                            <w:div w:id="17360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208446">
      <w:bodyDiv w:val="1"/>
      <w:marLeft w:val="0"/>
      <w:marRight w:val="0"/>
      <w:marTop w:val="0"/>
      <w:marBottom w:val="0"/>
      <w:divBdr>
        <w:top w:val="none" w:sz="0" w:space="0" w:color="auto"/>
        <w:left w:val="none" w:sz="0" w:space="0" w:color="auto"/>
        <w:bottom w:val="none" w:sz="0" w:space="0" w:color="auto"/>
        <w:right w:val="none" w:sz="0" w:space="0" w:color="auto"/>
      </w:divBdr>
    </w:div>
    <w:div w:id="1843080526">
      <w:marLeft w:val="0"/>
      <w:marRight w:val="0"/>
      <w:marTop w:val="0"/>
      <w:marBottom w:val="0"/>
      <w:divBdr>
        <w:top w:val="none" w:sz="0" w:space="0" w:color="auto"/>
        <w:left w:val="none" w:sz="0" w:space="0" w:color="auto"/>
        <w:bottom w:val="none" w:sz="0" w:space="0" w:color="auto"/>
        <w:right w:val="none" w:sz="0" w:space="0" w:color="auto"/>
      </w:divBdr>
    </w:div>
    <w:div w:id="2140568504">
      <w:bodyDiv w:val="1"/>
      <w:marLeft w:val="0"/>
      <w:marRight w:val="0"/>
      <w:marTop w:val="0"/>
      <w:marBottom w:val="0"/>
      <w:divBdr>
        <w:top w:val="none" w:sz="0" w:space="0" w:color="auto"/>
        <w:left w:val="none" w:sz="0" w:space="0" w:color="auto"/>
        <w:bottom w:val="none" w:sz="0" w:space="0" w:color="auto"/>
        <w:right w:val="none" w:sz="0" w:space="0" w:color="auto"/>
      </w:divBdr>
      <w:divsChild>
        <w:div w:id="84495818">
          <w:marLeft w:val="518"/>
          <w:marRight w:val="0"/>
          <w:marTop w:val="0"/>
          <w:marBottom w:val="0"/>
          <w:divBdr>
            <w:top w:val="none" w:sz="0" w:space="0" w:color="auto"/>
            <w:left w:val="none" w:sz="0" w:space="0" w:color="auto"/>
            <w:bottom w:val="none" w:sz="0" w:space="0" w:color="auto"/>
            <w:right w:val="none" w:sz="0" w:space="0" w:color="auto"/>
          </w:divBdr>
        </w:div>
        <w:div w:id="448554726">
          <w:marLeft w:val="1238"/>
          <w:marRight w:val="0"/>
          <w:marTop w:val="0"/>
          <w:marBottom w:val="0"/>
          <w:divBdr>
            <w:top w:val="none" w:sz="0" w:space="0" w:color="auto"/>
            <w:left w:val="none" w:sz="0" w:space="0" w:color="auto"/>
            <w:bottom w:val="none" w:sz="0" w:space="0" w:color="auto"/>
            <w:right w:val="none" w:sz="0" w:space="0" w:color="auto"/>
          </w:divBdr>
        </w:div>
        <w:div w:id="1683389385">
          <w:marLeft w:val="1238"/>
          <w:marRight w:val="0"/>
          <w:marTop w:val="0"/>
          <w:marBottom w:val="0"/>
          <w:divBdr>
            <w:top w:val="none" w:sz="0" w:space="0" w:color="auto"/>
            <w:left w:val="none" w:sz="0" w:space="0" w:color="auto"/>
            <w:bottom w:val="none" w:sz="0" w:space="0" w:color="auto"/>
            <w:right w:val="none" w:sz="0" w:space="0" w:color="auto"/>
          </w:divBdr>
        </w:div>
        <w:div w:id="298728355">
          <w:marLeft w:val="12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ermanpropertypartners.de/d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eug-immobilien.de/privat-immobilien" TargetMode="External"/><Relationship Id="rId17" Type="http://schemas.openxmlformats.org/officeDocument/2006/relationships/hyperlink" Target="mailto:presse@grossmann-berger.de" TargetMode="External"/><Relationship Id="rId2" Type="http://schemas.openxmlformats.org/officeDocument/2006/relationships/numbering" Target="numbering.xml"/><Relationship Id="rId16" Type="http://schemas.openxmlformats.org/officeDocument/2006/relationships/hyperlink" Target="https://www.grossmann-berger.de/unternehmen/pressemappe/nutzungsbedingungen-press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g-immobilien.de/gewerbe-immobilien" TargetMode="External"/><Relationship Id="rId5" Type="http://schemas.openxmlformats.org/officeDocument/2006/relationships/webSettings" Target="webSettings.xml"/><Relationship Id="rId15" Type="http://schemas.openxmlformats.org/officeDocument/2006/relationships/hyperlink" Target="https://www.grossmann-berger.de/unternehmen/pressemappe/" TargetMode="External"/><Relationship Id="rId23" Type="http://schemas.openxmlformats.org/officeDocument/2006/relationships/theme" Target="theme/theme1.xml"/><Relationship Id="rId28" Type="http://schemas.microsoft.com/office/2018/08/relationships/commentsExtensible" Target="commentsExtensible.xml"/><Relationship Id="rId10" Type="http://schemas.openxmlformats.org/officeDocument/2006/relationships/hyperlink" Target="https://www.grossmann-berger.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rossmann-berger.de/info/marktberichte-preistrends" TargetMode="External"/><Relationship Id="rId14" Type="http://schemas.openxmlformats.org/officeDocument/2006/relationships/hyperlink" Target="https://www.grossmann-berger.de/datenschutz/" TargetMode="External"/><Relationship Id="rId22" Type="http://schemas.openxmlformats.org/officeDocument/2006/relationships/fontTable" Target="fontTable.xml"/><Relationship Id="rId27"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F2DCF-E825-43FF-9C63-38A8AF96D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5572</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bi</dc:creator>
  <cp:lastModifiedBy>Corinna Fühner</cp:lastModifiedBy>
  <cp:revision>3</cp:revision>
  <cp:lastPrinted>2022-07-08T11:29:00Z</cp:lastPrinted>
  <dcterms:created xsi:type="dcterms:W3CDTF">2022-07-11T07:30:00Z</dcterms:created>
  <dcterms:modified xsi:type="dcterms:W3CDTF">2022-07-11T07:32:00Z</dcterms:modified>
</cp:coreProperties>
</file>