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C12C" w14:textId="77777777" w:rsidR="00087B49" w:rsidRDefault="00087B49">
      <w:pPr>
        <w:spacing w:after="0" w:line="360" w:lineRule="auto"/>
        <w:rPr>
          <w:rFonts w:ascii="Arial" w:hAnsi="Arial"/>
          <w:b/>
          <w:bCs/>
        </w:rPr>
      </w:pPr>
    </w:p>
    <w:p w14:paraId="00DB6C6F" w14:textId="77777777" w:rsidR="00187899" w:rsidRDefault="00E13A6B">
      <w:pPr>
        <w:spacing w:after="0" w:line="360" w:lineRule="auto"/>
        <w:rPr>
          <w:rFonts w:ascii="Arial" w:eastAsia="Arial" w:hAnsi="Arial" w:cs="Arial"/>
          <w:b/>
          <w:bCs/>
        </w:rPr>
      </w:pPr>
      <w:r>
        <w:rPr>
          <w:rFonts w:ascii="Arial" w:hAnsi="Arial"/>
          <w:b/>
          <w:bCs/>
        </w:rPr>
        <w:t>Hamburg: Investment Market, 1st Quarter of 2023</w:t>
      </w:r>
    </w:p>
    <w:p w14:paraId="7CDBA1AE" w14:textId="3CF4DC88" w:rsidR="00187899" w:rsidRDefault="00F36049">
      <w:pPr>
        <w:spacing w:after="0" w:line="360" w:lineRule="auto"/>
        <w:rPr>
          <w:rFonts w:ascii="Arial" w:hAnsi="Arial"/>
          <w:b/>
          <w:bCs/>
          <w:sz w:val="28"/>
          <w:szCs w:val="28"/>
        </w:rPr>
      </w:pPr>
      <w:r>
        <w:rPr>
          <w:rFonts w:ascii="Arial" w:hAnsi="Arial"/>
          <w:b/>
          <w:bCs/>
          <w:sz w:val="28"/>
          <w:szCs w:val="28"/>
        </w:rPr>
        <w:t xml:space="preserve">Start to the year characterized by slow sales activity </w:t>
      </w:r>
    </w:p>
    <w:p w14:paraId="10D69BBB" w14:textId="77777777" w:rsidR="00187899" w:rsidRDefault="00187899">
      <w:pPr>
        <w:spacing w:after="0" w:line="360" w:lineRule="auto"/>
        <w:jc w:val="both"/>
        <w:rPr>
          <w:rFonts w:ascii="Arial" w:eastAsia="Arial" w:hAnsi="Arial" w:cs="Arial"/>
          <w:b/>
          <w:bCs/>
          <w:sz w:val="20"/>
          <w:szCs w:val="20"/>
        </w:rPr>
      </w:pPr>
    </w:p>
    <w:p w14:paraId="554353AC" w14:textId="3F975B37" w:rsidR="00187899" w:rsidRDefault="00E13A6B">
      <w:pPr>
        <w:spacing w:after="0" w:line="360" w:lineRule="auto"/>
        <w:rPr>
          <w:rFonts w:ascii="Arial" w:eastAsia="Arial" w:hAnsi="Arial" w:cs="Arial"/>
          <w:sz w:val="20"/>
          <w:szCs w:val="20"/>
        </w:rPr>
      </w:pPr>
      <w:r>
        <w:rPr>
          <w:rFonts w:ascii="Arial" w:hAnsi="Arial"/>
          <w:b/>
          <w:sz w:val="20"/>
          <w:szCs w:val="20"/>
        </w:rPr>
        <w:t xml:space="preserve">Hamburg, 03 April 2023 </w:t>
      </w:r>
      <w:r>
        <w:rPr>
          <w:rFonts w:ascii="Arial" w:hAnsi="Arial"/>
          <w:sz w:val="20"/>
          <w:szCs w:val="20"/>
        </w:rPr>
        <w:t xml:space="preserve">- It came as no surprise that the market for investments in commercial properties in Hamburg was very quiet in the 1st quarter.  In the first three months the volume of transactions totalled a mere €170m. Compared with the 1st quarter of the prior year (€1.9bn) – exceptionally strong due to the takeover of </w:t>
      </w:r>
      <w:proofErr w:type="spellStart"/>
      <w:r>
        <w:rPr>
          <w:rFonts w:ascii="Arial" w:hAnsi="Arial"/>
          <w:sz w:val="20"/>
          <w:szCs w:val="20"/>
        </w:rPr>
        <w:t>alstria</w:t>
      </w:r>
      <w:proofErr w:type="spellEnd"/>
      <w:r>
        <w:rPr>
          <w:rFonts w:ascii="Arial" w:hAnsi="Arial"/>
          <w:sz w:val="20"/>
          <w:szCs w:val="20"/>
        </w:rPr>
        <w:t xml:space="preserve"> by Brookfield Properties –</w:t>
      </w:r>
      <w:r w:rsidR="003F51B0">
        <w:rPr>
          <w:rFonts w:ascii="Arial" w:hAnsi="Arial"/>
          <w:sz w:val="20"/>
          <w:szCs w:val="20"/>
        </w:rPr>
        <w:t xml:space="preserve"> </w:t>
      </w:r>
      <w:r>
        <w:rPr>
          <w:rFonts w:ascii="Arial" w:hAnsi="Arial"/>
          <w:sz w:val="20"/>
          <w:szCs w:val="20"/>
        </w:rPr>
        <w:t>the overall result has contracted by 91 %. Discounting said outlier transaction, t</w:t>
      </w:r>
      <w:r w:rsidR="00F51D77">
        <w:rPr>
          <w:rFonts w:ascii="Arial" w:hAnsi="Arial"/>
          <w:sz w:val="20"/>
          <w:szCs w:val="20"/>
        </w:rPr>
        <w:t>he shortfall decreases to 61 %.</w:t>
      </w:r>
      <w:r>
        <w:rPr>
          <w:rFonts w:ascii="Arial" w:hAnsi="Arial"/>
          <w:sz w:val="20"/>
          <w:szCs w:val="20"/>
        </w:rPr>
        <w:t xml:space="preserve"> </w:t>
      </w:r>
      <w:r>
        <w:rPr>
          <w:rFonts w:ascii="Arial" w:hAnsi="Arial"/>
          <w:i/>
          <w:sz w:val="20"/>
          <w:szCs w:val="20"/>
        </w:rPr>
        <w:t xml:space="preserve">“Across </w:t>
      </w:r>
      <w:r w:rsidR="00F51D77">
        <w:rPr>
          <w:rFonts w:ascii="Arial" w:hAnsi="Arial"/>
          <w:i/>
          <w:sz w:val="20"/>
          <w:szCs w:val="20"/>
        </w:rPr>
        <w:t xml:space="preserve">the nation there is an ongoing </w:t>
      </w:r>
      <w:r>
        <w:rPr>
          <w:rFonts w:ascii="Arial" w:hAnsi="Arial"/>
          <w:i/>
          <w:sz w:val="20"/>
          <w:szCs w:val="20"/>
        </w:rPr>
        <w:t>process of reassessing prices in the light of the new business environment.</w:t>
      </w:r>
      <w:r>
        <w:rPr>
          <w:rFonts w:ascii="Arial" w:hAnsi="Arial"/>
          <w:i/>
          <w:iCs/>
          <w:sz w:val="20"/>
          <w:szCs w:val="20"/>
        </w:rPr>
        <w:t xml:space="preserve"> However, it would appear that this process is </w:t>
      </w:r>
      <w:r w:rsidR="003F51B0">
        <w:rPr>
          <w:rFonts w:ascii="Arial" w:hAnsi="Arial"/>
          <w:i/>
          <w:iCs/>
          <w:sz w:val="20"/>
          <w:szCs w:val="20"/>
        </w:rPr>
        <w:t>approach</w:t>
      </w:r>
      <w:r>
        <w:rPr>
          <w:rFonts w:ascii="Arial" w:hAnsi="Arial"/>
          <w:i/>
          <w:iCs/>
          <w:sz w:val="20"/>
          <w:szCs w:val="20"/>
        </w:rPr>
        <w:t>ing completion so that in the near future investors will be able t</w:t>
      </w:r>
      <w:r w:rsidR="003F51B0">
        <w:rPr>
          <w:rFonts w:ascii="Arial" w:hAnsi="Arial"/>
          <w:i/>
          <w:iCs/>
          <w:sz w:val="20"/>
          <w:szCs w:val="20"/>
        </w:rPr>
        <w:t>o plan with greater confidence.</w:t>
      </w:r>
      <w:r w:rsidR="005D18D8">
        <w:rPr>
          <w:rFonts w:ascii="Arial" w:hAnsi="Arial"/>
          <w:i/>
          <w:iCs/>
          <w:sz w:val="20"/>
          <w:szCs w:val="20"/>
        </w:rPr>
        <w:t xml:space="preserve"> </w:t>
      </w:r>
      <w:r>
        <w:rPr>
          <w:rFonts w:ascii="Arial" w:hAnsi="Arial"/>
          <w:i/>
          <w:iCs/>
          <w:sz w:val="20"/>
          <w:szCs w:val="20"/>
        </w:rPr>
        <w:t xml:space="preserve"> Both the positive macro-economic environment and stability on the market for commercial lets offer good investment prospects for the future. </w:t>
      </w:r>
      <w:r>
        <w:rPr>
          <w:rFonts w:ascii="Arial" w:hAnsi="Arial"/>
          <w:i/>
          <w:sz w:val="20"/>
          <w:szCs w:val="20"/>
        </w:rPr>
        <w:t>I am therefore confident that we will be seeing more transactions in the second half of the year,”</w:t>
      </w:r>
      <w:r>
        <w:rPr>
          <w:rFonts w:ascii="Arial" w:hAnsi="Arial"/>
          <w:sz w:val="20"/>
          <w:szCs w:val="20"/>
        </w:rPr>
        <w:t xml:space="preserve"> says </w:t>
      </w:r>
      <w:r w:rsidR="00435400">
        <w:rPr>
          <w:rFonts w:ascii="Arial" w:hAnsi="Arial"/>
          <w:b/>
          <w:sz w:val="20"/>
          <w:szCs w:val="20"/>
        </w:rPr>
        <w:t>Frank-</w:t>
      </w:r>
      <w:r>
        <w:rPr>
          <w:rFonts w:ascii="Arial" w:hAnsi="Arial"/>
          <w:b/>
          <w:sz w:val="20"/>
          <w:szCs w:val="20"/>
        </w:rPr>
        <w:t>D. Albers</w:t>
      </w:r>
      <w:r>
        <w:rPr>
          <w:rFonts w:ascii="Arial" w:hAnsi="Arial"/>
          <w:sz w:val="20"/>
          <w:szCs w:val="20"/>
        </w:rPr>
        <w:t>, managing director of Grossmann &amp; Berger, a member of German Property Partners.</w:t>
      </w:r>
    </w:p>
    <w:p w14:paraId="12EDDF74" w14:textId="77777777" w:rsidR="00187899" w:rsidRDefault="00E13A6B">
      <w:pPr>
        <w:spacing w:after="0" w:line="360" w:lineRule="auto"/>
        <w:rPr>
          <w:rFonts w:ascii="Arial" w:eastAsia="Arial" w:hAnsi="Arial" w:cs="Arial"/>
          <w:sz w:val="20"/>
          <w:szCs w:val="20"/>
        </w:rPr>
      </w:pPr>
      <w:r>
        <w:rPr>
          <w:rFonts w:ascii="Arial" w:hAnsi="Arial"/>
          <w:sz w:val="20"/>
          <w:szCs w:val="20"/>
        </w:rPr>
        <w:t xml:space="preserve">     </w:t>
      </w:r>
    </w:p>
    <w:p w14:paraId="4AA2232E" w14:textId="77777777" w:rsidR="00187899" w:rsidRDefault="00E13A6B">
      <w:pPr>
        <w:spacing w:after="0" w:line="360" w:lineRule="auto"/>
        <w:rPr>
          <w:rFonts w:ascii="Arial" w:eastAsia="Arial" w:hAnsi="Arial" w:cs="Arial"/>
          <w:b/>
          <w:bCs/>
          <w:sz w:val="20"/>
          <w:szCs w:val="20"/>
        </w:rPr>
      </w:pPr>
      <w:r>
        <w:rPr>
          <w:rFonts w:ascii="Arial" w:hAnsi="Arial"/>
          <w:b/>
          <w:bCs/>
          <w:sz w:val="20"/>
          <w:szCs w:val="20"/>
        </w:rPr>
        <w:t xml:space="preserve">Market details: </w:t>
      </w:r>
    </w:p>
    <w:p w14:paraId="514519CB" w14:textId="24545E22" w:rsidR="00916D0A" w:rsidRPr="00916D0A" w:rsidRDefault="00916D0A" w:rsidP="00916D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i/>
          <w:sz w:val="20"/>
          <w:szCs w:val="20"/>
        </w:rPr>
      </w:pPr>
      <w:r>
        <w:rPr>
          <w:rFonts w:ascii="Arial" w:hAnsi="Arial"/>
          <w:i/>
          <w:sz w:val="20"/>
          <w:szCs w:val="20"/>
        </w:rPr>
        <w:t>Note: Since the following figures are based on only 10 transactions,</w:t>
      </w:r>
      <w:r w:rsidR="00F51D77">
        <w:rPr>
          <w:rFonts w:ascii="Arial" w:hAnsi="Arial"/>
          <w:i/>
          <w:sz w:val="20"/>
          <w:szCs w:val="20"/>
        </w:rPr>
        <w:t xml:space="preserve"> </w:t>
      </w:r>
      <w:r>
        <w:rPr>
          <w:rFonts w:ascii="Arial" w:hAnsi="Arial"/>
          <w:i/>
          <w:sz w:val="20"/>
          <w:szCs w:val="20"/>
        </w:rPr>
        <w:t>thei</w:t>
      </w:r>
      <w:r w:rsidR="00F51D77">
        <w:rPr>
          <w:rFonts w:ascii="Arial" w:hAnsi="Arial"/>
          <w:i/>
          <w:sz w:val="20"/>
          <w:szCs w:val="20"/>
        </w:rPr>
        <w:t>r information value is limited.</w:t>
      </w:r>
    </w:p>
    <w:p w14:paraId="04427B39" w14:textId="7838B43E" w:rsidR="003C3B81" w:rsidRDefault="009C5C01" w:rsidP="003C3B81">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0"/>
          <w:szCs w:val="20"/>
        </w:rPr>
      </w:pPr>
      <w:r>
        <w:rPr>
          <w:rFonts w:ascii="Arial" w:hAnsi="Arial"/>
          <w:sz w:val="20"/>
          <w:szCs w:val="20"/>
        </w:rPr>
        <w:t xml:space="preserve">Institutional investors were particularly reluctant to commit funds due to the lack of certainty about the market’s future. Accordingly, no </w:t>
      </w:r>
      <w:r>
        <w:rPr>
          <w:rFonts w:ascii="Arial" w:hAnsi="Arial"/>
          <w:sz w:val="20"/>
          <w:szCs w:val="20"/>
          <w:u w:val="single"/>
        </w:rPr>
        <w:t>large-volume transactions</w:t>
      </w:r>
      <w:r>
        <w:rPr>
          <w:rFonts w:ascii="Arial" w:hAnsi="Arial"/>
          <w:sz w:val="20"/>
          <w:szCs w:val="20"/>
        </w:rPr>
        <w:t xml:space="preserve"> were noted. The biggest transaction was Deutsche </w:t>
      </w:r>
      <w:proofErr w:type="spellStart"/>
      <w:r>
        <w:rPr>
          <w:rFonts w:ascii="Arial" w:hAnsi="Arial"/>
          <w:sz w:val="20"/>
          <w:szCs w:val="20"/>
        </w:rPr>
        <w:t>Euroshop’s</w:t>
      </w:r>
      <w:proofErr w:type="spellEnd"/>
      <w:r>
        <w:rPr>
          <w:rFonts w:ascii="Arial" w:hAnsi="Arial"/>
          <w:sz w:val="20"/>
          <w:szCs w:val="20"/>
        </w:rPr>
        <w:t xml:space="preserve"> purchase of additional shares in the Phoenix </w:t>
      </w:r>
      <w:proofErr w:type="spellStart"/>
      <w:r>
        <w:rPr>
          <w:rFonts w:ascii="Arial" w:hAnsi="Arial"/>
          <w:sz w:val="20"/>
          <w:szCs w:val="20"/>
        </w:rPr>
        <w:t>Center</w:t>
      </w:r>
      <w:proofErr w:type="spellEnd"/>
      <w:r>
        <w:rPr>
          <w:rFonts w:ascii="Arial" w:hAnsi="Arial"/>
          <w:sz w:val="20"/>
          <w:szCs w:val="20"/>
        </w:rPr>
        <w:t xml:space="preserve"> mall in </w:t>
      </w:r>
      <w:proofErr w:type="spellStart"/>
      <w:r>
        <w:rPr>
          <w:rFonts w:ascii="Arial" w:hAnsi="Arial"/>
          <w:sz w:val="20"/>
          <w:szCs w:val="20"/>
        </w:rPr>
        <w:t>Harburg</w:t>
      </w:r>
      <w:proofErr w:type="spellEnd"/>
      <w:r>
        <w:rPr>
          <w:rFonts w:ascii="Arial" w:hAnsi="Arial"/>
          <w:sz w:val="20"/>
          <w:szCs w:val="20"/>
        </w:rPr>
        <w:t xml:space="preserve"> district. </w:t>
      </w:r>
    </w:p>
    <w:p w14:paraId="56CDEDD3" w14:textId="00D5DBB7" w:rsidR="00FA650C" w:rsidRDefault="00FA650C" w:rsidP="003C3B81">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0"/>
          <w:szCs w:val="20"/>
        </w:rPr>
      </w:pPr>
      <w:r>
        <w:rPr>
          <w:rFonts w:ascii="Arial" w:hAnsi="Arial"/>
          <w:sz w:val="20"/>
          <w:szCs w:val="20"/>
        </w:rPr>
        <w:t xml:space="preserve">With some 42 % of the total market, office real estate was the most-traded </w:t>
      </w:r>
      <w:r>
        <w:rPr>
          <w:rFonts w:ascii="Arial" w:hAnsi="Arial"/>
          <w:sz w:val="20"/>
          <w:szCs w:val="20"/>
          <w:u w:val="single"/>
        </w:rPr>
        <w:t>class of asset</w:t>
      </w:r>
      <w:r>
        <w:rPr>
          <w:rFonts w:ascii="Arial" w:hAnsi="Arial"/>
          <w:sz w:val="20"/>
          <w:szCs w:val="20"/>
        </w:rPr>
        <w:t xml:space="preserve">, followed by retail properties at 28 %. </w:t>
      </w:r>
    </w:p>
    <w:p w14:paraId="275ABD92" w14:textId="596C7448" w:rsidR="00F64A4B" w:rsidRDefault="00F64A4B" w:rsidP="003C3B81">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0"/>
          <w:szCs w:val="20"/>
        </w:rPr>
      </w:pPr>
      <w:r>
        <w:rPr>
          <w:rFonts w:ascii="Arial" w:hAnsi="Arial"/>
          <w:sz w:val="20"/>
          <w:szCs w:val="20"/>
        </w:rPr>
        <w:t xml:space="preserve">Accounting for 34 % of the volume traded, developers formed the most active </w:t>
      </w:r>
      <w:r>
        <w:rPr>
          <w:rFonts w:ascii="Arial" w:hAnsi="Arial"/>
          <w:sz w:val="20"/>
          <w:szCs w:val="20"/>
          <w:u w:val="single"/>
        </w:rPr>
        <w:t>group of buyers</w:t>
      </w:r>
      <w:r>
        <w:rPr>
          <w:rFonts w:ascii="Arial" w:hAnsi="Arial"/>
          <w:sz w:val="20"/>
          <w:szCs w:val="20"/>
        </w:rPr>
        <w:t xml:space="preserve">. The most active </w:t>
      </w:r>
      <w:r>
        <w:rPr>
          <w:rFonts w:ascii="Arial" w:hAnsi="Arial"/>
          <w:sz w:val="20"/>
          <w:szCs w:val="20"/>
          <w:u w:val="single"/>
        </w:rPr>
        <w:t>vendors</w:t>
      </w:r>
      <w:r>
        <w:rPr>
          <w:rFonts w:ascii="Arial" w:hAnsi="Arial"/>
          <w:sz w:val="20"/>
          <w:szCs w:val="20"/>
        </w:rPr>
        <w:t xml:space="preserve"> on the market were real estate companies (18 %). </w:t>
      </w:r>
    </w:p>
    <w:p w14:paraId="6CD523D9" w14:textId="3584EDB6" w:rsidR="00FA650C" w:rsidRDefault="00831E26" w:rsidP="00831E26">
      <w:pPr>
        <w:pStyle w:val="Listenabsatz"/>
        <w:numPr>
          <w:ilvl w:val="0"/>
          <w:numId w:val="3"/>
        </w:numPr>
        <w:spacing w:after="0" w:line="360" w:lineRule="auto"/>
        <w:rPr>
          <w:rFonts w:ascii="Arial" w:hAnsi="Arial"/>
          <w:sz w:val="20"/>
          <w:szCs w:val="20"/>
        </w:rPr>
      </w:pPr>
      <w:r>
        <w:rPr>
          <w:rFonts w:ascii="Arial" w:hAnsi="Arial"/>
          <w:sz w:val="20"/>
          <w:szCs w:val="20"/>
        </w:rPr>
        <w:t xml:space="preserve">Due to the ongoing lack of certainty on the market, </w:t>
      </w:r>
      <w:r>
        <w:rPr>
          <w:rFonts w:ascii="Arial" w:hAnsi="Arial"/>
          <w:sz w:val="20"/>
          <w:szCs w:val="20"/>
          <w:u w:val="single"/>
        </w:rPr>
        <w:t>international investors</w:t>
      </w:r>
      <w:r>
        <w:rPr>
          <w:rFonts w:ascii="Arial" w:hAnsi="Arial"/>
          <w:sz w:val="20"/>
          <w:szCs w:val="20"/>
        </w:rPr>
        <w:t xml:space="preserve"> were holding back. Their share of the transaction volume was 11 %. </w:t>
      </w:r>
    </w:p>
    <w:p w14:paraId="428D804A" w14:textId="2D8C3939" w:rsidR="00FA650C" w:rsidRDefault="00FA650C" w:rsidP="00FA650C">
      <w:pPr>
        <w:pStyle w:val="Listenabsatz"/>
        <w:numPr>
          <w:ilvl w:val="0"/>
          <w:numId w:val="3"/>
        </w:numPr>
        <w:spacing w:after="0" w:line="360" w:lineRule="auto"/>
        <w:rPr>
          <w:rFonts w:ascii="Arial" w:hAnsi="Arial"/>
          <w:sz w:val="20"/>
          <w:szCs w:val="20"/>
        </w:rPr>
      </w:pPr>
      <w:r>
        <w:rPr>
          <w:rFonts w:ascii="Arial" w:hAnsi="Arial"/>
          <w:sz w:val="20"/>
          <w:szCs w:val="20"/>
        </w:rPr>
        <w:t xml:space="preserve">Year on year the </w:t>
      </w:r>
      <w:r>
        <w:rPr>
          <w:rFonts w:ascii="Arial" w:hAnsi="Arial"/>
          <w:sz w:val="20"/>
          <w:szCs w:val="20"/>
          <w:u w:val="single"/>
        </w:rPr>
        <w:t>prime yields</w:t>
      </w:r>
      <w:r>
        <w:rPr>
          <w:rFonts w:ascii="Arial" w:hAnsi="Arial"/>
          <w:sz w:val="20"/>
          <w:szCs w:val="20"/>
        </w:rPr>
        <w:t xml:space="preserve"> have leapt up: on commercial properties yields grew by 0.9 percentage points to 3.6 %, on offices by 0.</w:t>
      </w:r>
      <w:r w:rsidR="001B7B34">
        <w:rPr>
          <w:rFonts w:ascii="Arial" w:hAnsi="Arial"/>
          <w:sz w:val="20"/>
          <w:szCs w:val="20"/>
        </w:rPr>
        <w:t>9</w:t>
      </w:r>
      <w:r>
        <w:rPr>
          <w:rFonts w:ascii="Arial" w:hAnsi="Arial"/>
          <w:sz w:val="20"/>
          <w:szCs w:val="20"/>
        </w:rPr>
        <w:t xml:space="preserve"> percentage points to 3.5 % and on industrial and logistics real estate by 0.</w:t>
      </w:r>
      <w:r w:rsidR="001B7B34">
        <w:rPr>
          <w:rFonts w:ascii="Arial" w:hAnsi="Arial"/>
          <w:sz w:val="20"/>
          <w:szCs w:val="20"/>
        </w:rPr>
        <w:t>9</w:t>
      </w:r>
      <w:r>
        <w:rPr>
          <w:rFonts w:ascii="Arial" w:hAnsi="Arial"/>
          <w:sz w:val="20"/>
          <w:szCs w:val="20"/>
        </w:rPr>
        <w:t xml:space="preserve"> percentage points to 4.2 %. These yields are estimated on the basis of only a small number of real reference cases.</w:t>
      </w:r>
    </w:p>
    <w:p w14:paraId="07AB6D20" w14:textId="10285291" w:rsidR="00312293" w:rsidRDefault="00312293" w:rsidP="00312293">
      <w:pPr>
        <w:spacing w:after="0" w:line="360" w:lineRule="auto"/>
        <w:rPr>
          <w:rFonts w:ascii="Arial" w:hAnsi="Arial"/>
          <w:sz w:val="20"/>
          <w:szCs w:val="20"/>
        </w:rPr>
      </w:pPr>
    </w:p>
    <w:p w14:paraId="75F44AE1" w14:textId="02479693" w:rsidR="00312293" w:rsidRDefault="00312293" w:rsidP="00312293">
      <w:pPr>
        <w:spacing w:after="0" w:line="360" w:lineRule="auto"/>
        <w:rPr>
          <w:rFonts w:ascii="Arial" w:hAnsi="Arial"/>
          <w:sz w:val="20"/>
          <w:szCs w:val="20"/>
        </w:rPr>
      </w:pPr>
    </w:p>
    <w:p w14:paraId="0F68435F" w14:textId="6AF07071" w:rsidR="00312293" w:rsidRDefault="00312293" w:rsidP="00312293">
      <w:pPr>
        <w:spacing w:after="0" w:line="360" w:lineRule="auto"/>
        <w:rPr>
          <w:rFonts w:ascii="Arial" w:hAnsi="Arial"/>
          <w:sz w:val="20"/>
          <w:szCs w:val="20"/>
        </w:rPr>
      </w:pPr>
    </w:p>
    <w:p w14:paraId="25168FF9" w14:textId="275EC0F7" w:rsidR="00312293" w:rsidRDefault="00312293" w:rsidP="00312293">
      <w:pPr>
        <w:spacing w:after="0" w:line="360" w:lineRule="auto"/>
        <w:rPr>
          <w:rFonts w:ascii="Arial" w:hAnsi="Arial"/>
          <w:sz w:val="20"/>
          <w:szCs w:val="20"/>
        </w:rPr>
      </w:pPr>
    </w:p>
    <w:p w14:paraId="791D99D2" w14:textId="560FC57F" w:rsidR="00312293" w:rsidRDefault="00312293" w:rsidP="00312293">
      <w:pPr>
        <w:spacing w:after="0" w:line="360" w:lineRule="auto"/>
        <w:rPr>
          <w:rFonts w:ascii="Arial" w:hAnsi="Arial"/>
          <w:sz w:val="20"/>
          <w:szCs w:val="20"/>
        </w:rPr>
      </w:pPr>
    </w:p>
    <w:p w14:paraId="36188C14" w14:textId="66C2A72A" w:rsidR="00312293" w:rsidRDefault="00312293" w:rsidP="00312293">
      <w:pPr>
        <w:spacing w:after="0" w:line="360" w:lineRule="auto"/>
        <w:rPr>
          <w:rFonts w:ascii="Arial" w:hAnsi="Arial"/>
          <w:sz w:val="20"/>
          <w:szCs w:val="20"/>
        </w:rPr>
      </w:pPr>
    </w:p>
    <w:p w14:paraId="5788BC3D" w14:textId="0AD76FA0" w:rsidR="00312293" w:rsidRPr="00312293" w:rsidRDefault="00312293" w:rsidP="00312293">
      <w:pPr>
        <w:spacing w:after="0" w:line="360" w:lineRule="auto"/>
        <w:rPr>
          <w:rFonts w:ascii="Arial" w:hAnsi="Arial"/>
          <w:sz w:val="20"/>
          <w:szCs w:val="20"/>
        </w:rPr>
      </w:pPr>
    </w:p>
    <w:p w14:paraId="53ABF7F8" w14:textId="77777777" w:rsidR="00F51D77" w:rsidRDefault="00F51D77" w:rsidP="00163D76">
      <w:pPr>
        <w:spacing w:after="0" w:line="360" w:lineRule="auto"/>
        <w:rPr>
          <w:rFonts w:ascii="Arial" w:eastAsia="Arial" w:hAnsi="Arial" w:cs="Arial"/>
          <w:sz w:val="20"/>
          <w:szCs w:val="20"/>
        </w:rPr>
      </w:pPr>
    </w:p>
    <w:p w14:paraId="0754D916" w14:textId="77777777" w:rsidR="00F51D77" w:rsidRDefault="00F51D77" w:rsidP="00163D76">
      <w:pPr>
        <w:spacing w:after="0" w:line="360" w:lineRule="auto"/>
        <w:rPr>
          <w:rFonts w:ascii="Arial" w:eastAsia="Arial" w:hAnsi="Arial" w:cs="Arial"/>
          <w:sz w:val="20"/>
          <w:szCs w:val="20"/>
        </w:rPr>
      </w:pPr>
    </w:p>
    <w:p w14:paraId="1FE898B8" w14:textId="6FE061AB" w:rsidR="00087B49" w:rsidRDefault="00312293" w:rsidP="00163D76">
      <w:pPr>
        <w:spacing w:after="0" w:line="360" w:lineRule="auto"/>
        <w:rPr>
          <w:rFonts w:ascii="Arial" w:eastAsia="Arial" w:hAnsi="Arial" w:cs="Arial"/>
          <w:sz w:val="20"/>
          <w:szCs w:val="20"/>
        </w:rPr>
      </w:pPr>
      <w:r>
        <w:rPr>
          <w:noProof/>
          <w:lang w:val="de-DE"/>
        </w:rPr>
        <w:lastRenderedPageBreak/>
        <w:drawing>
          <wp:anchor distT="0" distB="0" distL="0" distR="0" simplePos="0" relativeHeight="251659264" behindDoc="0" locked="0" layoutInCell="1" allowOverlap="1" wp14:anchorId="7FC46BB5" wp14:editId="35D584FE">
            <wp:simplePos x="0" y="0"/>
            <wp:positionH relativeFrom="page">
              <wp:posOffset>4191000</wp:posOffset>
            </wp:positionH>
            <wp:positionV relativeFrom="line">
              <wp:posOffset>322482</wp:posOffset>
            </wp:positionV>
            <wp:extent cx="2606040" cy="2162947"/>
            <wp:effectExtent l="19050" t="19050" r="22860" b="2794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rafik 4" descr="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040" cy="2162947"/>
                    </a:xfrm>
                    <a:prstGeom prst="rect">
                      <a:avLst/>
                    </a:prstGeom>
                    <a:ln w="3175" cap="flat">
                      <a:solidFill>
                        <a:srgbClr val="000000"/>
                      </a:solidFill>
                      <a:prstDash val="solid"/>
                      <a:round/>
                    </a:ln>
                    <a:effectLst/>
                  </pic:spPr>
                </pic:pic>
              </a:graphicData>
            </a:graphic>
            <wp14:sizeRelV relativeFrom="margin">
              <wp14:pctHeight>0</wp14:pctHeight>
            </wp14:sizeRelV>
          </wp:anchor>
        </w:drawing>
      </w: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087B49" w:rsidRPr="006F49D0" w14:paraId="73773286" w14:textId="77777777" w:rsidTr="00C12497">
        <w:trPr>
          <w:trHeight w:val="283"/>
        </w:trPr>
        <w:tc>
          <w:tcPr>
            <w:tcW w:w="3964" w:type="dxa"/>
            <w:shd w:val="clear" w:color="auto" w:fill="000000" w:themeFill="text1"/>
          </w:tcPr>
          <w:p w14:paraId="3937A116" w14:textId="77777777" w:rsidR="00087B49" w:rsidRPr="00087B49" w:rsidRDefault="00087B49" w:rsidP="00087B49">
            <w:pPr>
              <w:widowControl w:val="0"/>
              <w:spacing w:before="60" w:after="60"/>
              <w:jc w:val="both"/>
              <w:rPr>
                <w:rFonts w:ascii="Arial" w:hAnsi="Arial" w:cs="Arial"/>
                <w:b/>
                <w:color w:val="FFFFFF" w:themeColor="background1"/>
                <w:sz w:val="18"/>
                <w:szCs w:val="16"/>
              </w:rPr>
            </w:pPr>
            <w:r>
              <w:rPr>
                <w:rFonts w:ascii="Arial" w:hAnsi="Arial"/>
                <w:b/>
                <w:color w:val="FFFFFF" w:themeColor="background1"/>
                <w:sz w:val="20"/>
                <w:szCs w:val="20"/>
              </w:rPr>
              <w:t>Investment market | Hamburg</w:t>
            </w:r>
            <w:r>
              <w:rPr>
                <w:color w:val="FFFFFF" w:themeColor="background1"/>
              </w:rPr>
              <w:t xml:space="preserve"> </w:t>
            </w:r>
            <w:r>
              <w:rPr>
                <w:rFonts w:ascii="Arial" w:hAnsi="Arial"/>
                <w:b/>
                <w:color w:val="FFFFFF" w:themeColor="background1"/>
                <w:sz w:val="20"/>
                <w:szCs w:val="20"/>
              </w:rPr>
              <w:t>| 2023</w:t>
            </w:r>
          </w:p>
        </w:tc>
        <w:tc>
          <w:tcPr>
            <w:tcW w:w="993" w:type="dxa"/>
            <w:shd w:val="clear" w:color="auto" w:fill="000000" w:themeFill="text1"/>
          </w:tcPr>
          <w:p w14:paraId="262BA575" w14:textId="77777777" w:rsidR="00087B49" w:rsidRPr="00087B49" w:rsidRDefault="00087B49" w:rsidP="00087B49">
            <w:pPr>
              <w:widowControl w:val="0"/>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Q1</w:t>
            </w:r>
          </w:p>
        </w:tc>
      </w:tr>
      <w:tr w:rsidR="00087B49" w:rsidRPr="006F49D0" w14:paraId="7D956381" w14:textId="77777777" w:rsidTr="00C12497">
        <w:trPr>
          <w:trHeight w:val="193"/>
        </w:trPr>
        <w:tc>
          <w:tcPr>
            <w:tcW w:w="3964" w:type="dxa"/>
          </w:tcPr>
          <w:p w14:paraId="3EDA2149"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513BC8DB" w14:textId="773B08A9" w:rsidR="00087B49" w:rsidRPr="00E771E0" w:rsidRDefault="00893B20" w:rsidP="00C12497">
            <w:pPr>
              <w:widowControl w:val="0"/>
              <w:spacing w:before="40" w:after="40"/>
              <w:jc w:val="right"/>
              <w:rPr>
                <w:rFonts w:ascii="Arial" w:hAnsi="Arial" w:cs="Arial"/>
                <w:sz w:val="18"/>
                <w:szCs w:val="16"/>
              </w:rPr>
            </w:pPr>
            <w:r>
              <w:rPr>
                <w:rFonts w:ascii="Arial" w:hAnsi="Arial"/>
                <w:sz w:val="18"/>
                <w:szCs w:val="16"/>
              </w:rPr>
              <w:t>170</w:t>
            </w:r>
          </w:p>
        </w:tc>
      </w:tr>
      <w:tr w:rsidR="00087B49" w:rsidRPr="006F49D0" w14:paraId="3D6BC80F" w14:textId="77777777" w:rsidTr="00C12497">
        <w:trPr>
          <w:trHeight w:val="283"/>
        </w:trPr>
        <w:tc>
          <w:tcPr>
            <w:tcW w:w="3964" w:type="dxa"/>
          </w:tcPr>
          <w:p w14:paraId="671745EB" w14:textId="77777777" w:rsidR="00087B49" w:rsidRPr="00A7575D" w:rsidRDefault="00087B49" w:rsidP="00C12497">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02E24488" w14:textId="2CE83844" w:rsidR="00087B49" w:rsidRPr="00E771E0" w:rsidRDefault="00893B20" w:rsidP="00C12497">
            <w:pPr>
              <w:widowControl w:val="0"/>
              <w:spacing w:before="40" w:after="40"/>
              <w:jc w:val="right"/>
              <w:rPr>
                <w:rFonts w:ascii="Arial" w:hAnsi="Arial" w:cs="Arial"/>
                <w:sz w:val="18"/>
                <w:szCs w:val="16"/>
              </w:rPr>
            </w:pPr>
            <w:r>
              <w:rPr>
                <w:rFonts w:ascii="Arial" w:hAnsi="Arial"/>
                <w:sz w:val="18"/>
                <w:szCs w:val="16"/>
              </w:rPr>
              <w:t>-91</w:t>
            </w:r>
          </w:p>
        </w:tc>
      </w:tr>
      <w:tr w:rsidR="00087B49" w:rsidRPr="006F49D0" w14:paraId="47A9BE28" w14:textId="77777777" w:rsidTr="00C12497">
        <w:trPr>
          <w:trHeight w:val="283"/>
        </w:trPr>
        <w:tc>
          <w:tcPr>
            <w:tcW w:w="3964" w:type="dxa"/>
          </w:tcPr>
          <w:p w14:paraId="6AE6B932" w14:textId="77777777" w:rsidR="00087B49" w:rsidRPr="00CF57DD" w:rsidRDefault="00087B49" w:rsidP="00C12497">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305BAA87" w14:textId="58E4C8F6" w:rsidR="00087B49" w:rsidRPr="00E771E0" w:rsidRDefault="00893B20" w:rsidP="00C12497">
            <w:pPr>
              <w:widowControl w:val="0"/>
              <w:spacing w:before="40" w:after="40"/>
              <w:jc w:val="right"/>
              <w:rPr>
                <w:rFonts w:ascii="Arial" w:hAnsi="Arial" w:cs="Arial"/>
                <w:sz w:val="18"/>
                <w:szCs w:val="16"/>
              </w:rPr>
            </w:pPr>
            <w:r>
              <w:rPr>
                <w:rFonts w:ascii="Arial" w:hAnsi="Arial"/>
                <w:sz w:val="18"/>
                <w:szCs w:val="16"/>
              </w:rPr>
              <w:t>11</w:t>
            </w:r>
          </w:p>
        </w:tc>
      </w:tr>
      <w:tr w:rsidR="00087B49" w:rsidRPr="006F49D0" w14:paraId="60459B1A" w14:textId="77777777" w:rsidTr="00C12497">
        <w:trPr>
          <w:trHeight w:val="283"/>
        </w:trPr>
        <w:tc>
          <w:tcPr>
            <w:tcW w:w="3964" w:type="dxa"/>
          </w:tcPr>
          <w:p w14:paraId="55F0D873"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13AC9E67" w14:textId="45DFB431" w:rsidR="00087B49" w:rsidRPr="00E771E0" w:rsidRDefault="00893B20" w:rsidP="00C12497">
            <w:pPr>
              <w:widowControl w:val="0"/>
              <w:spacing w:before="40" w:after="40"/>
              <w:jc w:val="right"/>
              <w:rPr>
                <w:rFonts w:ascii="Arial" w:hAnsi="Arial" w:cs="Arial"/>
                <w:sz w:val="18"/>
                <w:szCs w:val="16"/>
              </w:rPr>
            </w:pPr>
            <w:r>
              <w:rPr>
                <w:rFonts w:ascii="Arial" w:hAnsi="Arial"/>
                <w:sz w:val="18"/>
                <w:szCs w:val="16"/>
              </w:rPr>
              <w:t>3.50</w:t>
            </w:r>
          </w:p>
        </w:tc>
      </w:tr>
      <w:tr w:rsidR="00087B49" w14:paraId="3CAAF158" w14:textId="77777777" w:rsidTr="00C12497">
        <w:trPr>
          <w:trHeight w:val="283"/>
        </w:trPr>
        <w:tc>
          <w:tcPr>
            <w:tcW w:w="3964" w:type="dxa"/>
          </w:tcPr>
          <w:p w14:paraId="695C0B6F" w14:textId="77777777" w:rsidR="00087B49" w:rsidRPr="00A7575D" w:rsidRDefault="00087B49" w:rsidP="00C12497">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0B2F9D1C" w14:textId="6732D24C" w:rsidR="00087B49" w:rsidRPr="00E771E0" w:rsidRDefault="001B7B34" w:rsidP="00C12497">
            <w:pPr>
              <w:widowControl w:val="0"/>
              <w:spacing w:before="40" w:after="40"/>
              <w:jc w:val="right"/>
              <w:rPr>
                <w:rFonts w:ascii="Arial" w:hAnsi="Arial" w:cs="Arial"/>
                <w:sz w:val="18"/>
                <w:szCs w:val="16"/>
              </w:rPr>
            </w:pPr>
            <w:r>
              <w:rPr>
                <w:rFonts w:ascii="Arial" w:hAnsi="Arial"/>
                <w:sz w:val="18"/>
                <w:szCs w:val="16"/>
              </w:rPr>
              <w:t>+0.9</w:t>
            </w:r>
            <w:r w:rsidR="00893B20">
              <w:rPr>
                <w:rFonts w:ascii="Arial" w:hAnsi="Arial"/>
                <w:sz w:val="18"/>
                <w:szCs w:val="16"/>
              </w:rPr>
              <w:t>0</w:t>
            </w:r>
          </w:p>
        </w:tc>
      </w:tr>
      <w:tr w:rsidR="00087B49" w:rsidRPr="006F49D0" w14:paraId="0182DC25" w14:textId="77777777" w:rsidTr="00C12497">
        <w:trPr>
          <w:trHeight w:val="283"/>
        </w:trPr>
        <w:tc>
          <w:tcPr>
            <w:tcW w:w="3964" w:type="dxa"/>
          </w:tcPr>
          <w:p w14:paraId="04F9A353"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77FB5F45" w14:textId="59FA0F49" w:rsidR="00087B49" w:rsidRPr="00F67E03" w:rsidRDefault="00893B20" w:rsidP="00C12497">
            <w:pPr>
              <w:widowControl w:val="0"/>
              <w:spacing w:before="40" w:after="40"/>
              <w:jc w:val="right"/>
              <w:rPr>
                <w:rFonts w:ascii="Arial" w:hAnsi="Arial" w:cs="Arial"/>
                <w:sz w:val="18"/>
                <w:szCs w:val="16"/>
              </w:rPr>
            </w:pPr>
            <w:r>
              <w:rPr>
                <w:rFonts w:ascii="Arial" w:hAnsi="Arial"/>
                <w:sz w:val="18"/>
                <w:szCs w:val="16"/>
              </w:rPr>
              <w:t>3.60</w:t>
            </w:r>
          </w:p>
        </w:tc>
      </w:tr>
      <w:tr w:rsidR="00087B49" w14:paraId="0D944786" w14:textId="77777777" w:rsidTr="00C12497">
        <w:trPr>
          <w:trHeight w:val="283"/>
        </w:trPr>
        <w:tc>
          <w:tcPr>
            <w:tcW w:w="3964" w:type="dxa"/>
          </w:tcPr>
          <w:p w14:paraId="14443782" w14:textId="77777777" w:rsidR="00087B49" w:rsidRPr="00A7575D" w:rsidRDefault="00087B49" w:rsidP="00C12497">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8123552" w14:textId="3A030042" w:rsidR="00087B49" w:rsidRPr="00F67E03" w:rsidRDefault="00893B20" w:rsidP="00C12497">
            <w:pPr>
              <w:widowControl w:val="0"/>
              <w:spacing w:before="40" w:after="40"/>
              <w:jc w:val="right"/>
              <w:rPr>
                <w:rFonts w:ascii="Arial" w:hAnsi="Arial" w:cs="Arial"/>
                <w:sz w:val="18"/>
                <w:szCs w:val="16"/>
              </w:rPr>
            </w:pPr>
            <w:r>
              <w:rPr>
                <w:rFonts w:ascii="Arial" w:hAnsi="Arial"/>
                <w:sz w:val="18"/>
                <w:szCs w:val="16"/>
              </w:rPr>
              <w:t>+0.90</w:t>
            </w:r>
          </w:p>
        </w:tc>
      </w:tr>
      <w:tr w:rsidR="00087B49" w:rsidRPr="006F49D0" w14:paraId="441443F8" w14:textId="77777777" w:rsidTr="00C12497">
        <w:trPr>
          <w:trHeight w:val="283"/>
        </w:trPr>
        <w:tc>
          <w:tcPr>
            <w:tcW w:w="3964" w:type="dxa"/>
          </w:tcPr>
          <w:p w14:paraId="0C888868"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6CE5B9C2" w14:textId="698428E8" w:rsidR="00087B49" w:rsidRPr="00F67E03" w:rsidRDefault="00893B20" w:rsidP="00C12497">
            <w:pPr>
              <w:widowControl w:val="0"/>
              <w:spacing w:before="40" w:after="40"/>
              <w:jc w:val="right"/>
              <w:rPr>
                <w:rFonts w:ascii="Arial" w:hAnsi="Arial" w:cs="Arial"/>
                <w:sz w:val="18"/>
                <w:szCs w:val="16"/>
              </w:rPr>
            </w:pPr>
            <w:r>
              <w:rPr>
                <w:rFonts w:ascii="Arial" w:hAnsi="Arial"/>
                <w:sz w:val="18"/>
                <w:szCs w:val="16"/>
              </w:rPr>
              <w:t>4.20</w:t>
            </w:r>
          </w:p>
        </w:tc>
      </w:tr>
      <w:tr w:rsidR="00087B49" w14:paraId="12DE44E9" w14:textId="77777777" w:rsidTr="00C12497">
        <w:trPr>
          <w:trHeight w:val="283"/>
        </w:trPr>
        <w:tc>
          <w:tcPr>
            <w:tcW w:w="3964" w:type="dxa"/>
          </w:tcPr>
          <w:p w14:paraId="58806652" w14:textId="77777777" w:rsidR="00087B49" w:rsidRPr="00A7575D" w:rsidRDefault="00087B49" w:rsidP="00C12497">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50E240D6" w14:textId="60F048D0" w:rsidR="00087B49" w:rsidRPr="00F67E03" w:rsidRDefault="001B7B34" w:rsidP="00C12497">
            <w:pPr>
              <w:widowControl w:val="0"/>
              <w:spacing w:before="40" w:after="40"/>
              <w:jc w:val="right"/>
              <w:rPr>
                <w:rFonts w:ascii="Arial" w:hAnsi="Arial" w:cs="Arial"/>
                <w:sz w:val="18"/>
                <w:szCs w:val="16"/>
              </w:rPr>
            </w:pPr>
            <w:r>
              <w:rPr>
                <w:rFonts w:ascii="Arial" w:hAnsi="Arial"/>
                <w:sz w:val="18"/>
                <w:szCs w:val="16"/>
              </w:rPr>
              <w:t>+0.9</w:t>
            </w:r>
            <w:r w:rsidR="00893B20">
              <w:rPr>
                <w:rFonts w:ascii="Arial" w:hAnsi="Arial"/>
                <w:sz w:val="18"/>
                <w:szCs w:val="16"/>
              </w:rPr>
              <w:t>0</w:t>
            </w:r>
          </w:p>
        </w:tc>
      </w:tr>
      <w:tr w:rsidR="00087B49" w:rsidRPr="006F49D0" w14:paraId="09216220" w14:textId="77777777" w:rsidTr="00C12497">
        <w:trPr>
          <w:trHeight w:val="283"/>
        </w:trPr>
        <w:tc>
          <w:tcPr>
            <w:tcW w:w="3964" w:type="dxa"/>
            <w:tcBorders>
              <w:bottom w:val="single" w:sz="4" w:space="0" w:color="auto"/>
            </w:tcBorders>
          </w:tcPr>
          <w:p w14:paraId="74065916"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329494E8" w14:textId="1984B204" w:rsidR="00087B49" w:rsidRPr="00F67E03" w:rsidRDefault="00893B20" w:rsidP="00C12497">
            <w:pPr>
              <w:widowControl w:val="0"/>
              <w:spacing w:before="40" w:after="40"/>
              <w:jc w:val="right"/>
              <w:rPr>
                <w:rFonts w:ascii="Arial" w:hAnsi="Arial" w:cs="Arial"/>
                <w:sz w:val="18"/>
                <w:szCs w:val="16"/>
              </w:rPr>
            </w:pPr>
            <w:r>
              <w:rPr>
                <w:rFonts w:ascii="Arial" w:hAnsi="Arial"/>
                <w:sz w:val="18"/>
                <w:szCs w:val="16"/>
              </w:rPr>
              <w:t>Offices</w:t>
            </w:r>
          </w:p>
        </w:tc>
      </w:tr>
      <w:tr w:rsidR="00087B49" w:rsidRPr="006F49D0" w14:paraId="6C095E34" w14:textId="77777777" w:rsidTr="00C12497">
        <w:trPr>
          <w:trHeight w:val="283"/>
        </w:trPr>
        <w:tc>
          <w:tcPr>
            <w:tcW w:w="3964" w:type="dxa"/>
            <w:tcBorders>
              <w:bottom w:val="single" w:sz="4" w:space="0" w:color="auto"/>
            </w:tcBorders>
          </w:tcPr>
          <w:p w14:paraId="60BE10EF" w14:textId="77777777" w:rsidR="00087B49" w:rsidRPr="004712BA" w:rsidRDefault="00087B49" w:rsidP="00C12497">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69C7A36" w14:textId="2417B5CC" w:rsidR="00087B49" w:rsidRPr="00F67E03" w:rsidRDefault="00893B20" w:rsidP="00C12497">
            <w:pPr>
              <w:widowControl w:val="0"/>
              <w:spacing w:before="40" w:after="40"/>
              <w:jc w:val="right"/>
              <w:rPr>
                <w:rFonts w:ascii="Arial" w:hAnsi="Arial" w:cs="Arial"/>
                <w:sz w:val="18"/>
                <w:szCs w:val="16"/>
              </w:rPr>
            </w:pPr>
            <w:r>
              <w:rPr>
                <w:rFonts w:ascii="Arial" w:hAnsi="Arial"/>
                <w:sz w:val="18"/>
                <w:szCs w:val="16"/>
              </w:rPr>
              <w:t>42</w:t>
            </w:r>
          </w:p>
        </w:tc>
      </w:tr>
    </w:tbl>
    <w:p w14:paraId="65648FC7" w14:textId="21B281C7" w:rsidR="00087B49" w:rsidRDefault="00087B49" w:rsidP="00163D76">
      <w:pPr>
        <w:rPr>
          <w:rFonts w:ascii="Arial" w:hAnsi="Arial"/>
          <w:b/>
          <w:bCs/>
          <w:sz w:val="20"/>
          <w:szCs w:val="20"/>
        </w:rPr>
      </w:pPr>
    </w:p>
    <w:p w14:paraId="5DECAD24" w14:textId="680C5900" w:rsidR="00187899" w:rsidRDefault="007343E4" w:rsidP="00163D76">
      <w:pPr>
        <w:rPr>
          <w:rFonts w:ascii="Arial" w:eastAsia="Arial" w:hAnsi="Arial" w:cs="Arial"/>
          <w:b/>
          <w:bCs/>
          <w:sz w:val="20"/>
          <w:szCs w:val="20"/>
        </w:rPr>
      </w:pPr>
      <w:r>
        <w:rPr>
          <w:rFonts w:ascii="Arial" w:hAnsi="Arial"/>
          <w:b/>
          <w:bCs/>
          <w:sz w:val="20"/>
          <w:szCs w:val="20"/>
        </w:rPr>
        <w:t>Selected top transactions | investments in Hamburg | 1st quarter of 2023</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547"/>
        <w:gridCol w:w="1134"/>
        <w:gridCol w:w="1417"/>
        <w:gridCol w:w="1843"/>
        <w:gridCol w:w="1701"/>
        <w:gridCol w:w="1134"/>
      </w:tblGrid>
      <w:tr w:rsidR="00087B49" w:rsidRPr="006F49D0" w14:paraId="7FF4E574" w14:textId="77777777" w:rsidTr="00893B20">
        <w:trPr>
          <w:trHeight w:val="567"/>
        </w:trPr>
        <w:tc>
          <w:tcPr>
            <w:tcW w:w="2547" w:type="dxa"/>
            <w:shd w:val="clear" w:color="auto" w:fill="000000" w:themeFill="text1"/>
            <w:vAlign w:val="center"/>
          </w:tcPr>
          <w:p w14:paraId="5BBB34D7" w14:textId="77777777" w:rsidR="00087B49" w:rsidRPr="00C7341F" w:rsidRDefault="00087B49" w:rsidP="00C12497">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37E6F220" w14:textId="77777777" w:rsidR="00087B49" w:rsidRPr="00C7341F" w:rsidRDefault="00087B49" w:rsidP="00C12497">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134" w:type="dxa"/>
            <w:shd w:val="clear" w:color="auto" w:fill="000000" w:themeFill="text1"/>
          </w:tcPr>
          <w:p w14:paraId="31E37D2F" w14:textId="77777777" w:rsidR="00087B49" w:rsidRPr="00C7341F" w:rsidRDefault="00087B49" w:rsidP="00C12497">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417" w:type="dxa"/>
            <w:shd w:val="clear" w:color="auto" w:fill="000000" w:themeFill="text1"/>
          </w:tcPr>
          <w:p w14:paraId="7F463974" w14:textId="7DFB9191" w:rsidR="00087B49" w:rsidRPr="00C7341F" w:rsidRDefault="00087B49" w:rsidP="00893B20">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843" w:type="dxa"/>
            <w:shd w:val="clear" w:color="auto" w:fill="000000" w:themeFill="text1"/>
            <w:vAlign w:val="center"/>
          </w:tcPr>
          <w:p w14:paraId="44171EFC" w14:textId="77777777" w:rsidR="00087B49" w:rsidRPr="00C7341F" w:rsidRDefault="00087B49" w:rsidP="00C12497">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701" w:type="dxa"/>
            <w:shd w:val="clear" w:color="auto" w:fill="000000" w:themeFill="text1"/>
            <w:vAlign w:val="center"/>
          </w:tcPr>
          <w:p w14:paraId="460C8F86" w14:textId="77777777" w:rsidR="00087B49" w:rsidRPr="00C7341F" w:rsidRDefault="00087B49" w:rsidP="00C12497">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6AEAE9AF" w14:textId="77777777" w:rsidR="00087B49" w:rsidRPr="00C7341F" w:rsidRDefault="00087B49" w:rsidP="00C12497">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5113CEE4" w14:textId="77777777" w:rsidR="00087B49" w:rsidRPr="00C7341F" w:rsidRDefault="00087B49" w:rsidP="00C12497">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087B49" w:rsidRPr="00F2414C" w14:paraId="713F848A" w14:textId="77777777" w:rsidTr="00893B20">
        <w:trPr>
          <w:trHeight w:val="567"/>
        </w:trPr>
        <w:tc>
          <w:tcPr>
            <w:tcW w:w="2547" w:type="dxa"/>
            <w:shd w:val="clear" w:color="auto" w:fill="FFFFFF" w:themeFill="background1"/>
            <w:vAlign w:val="center"/>
          </w:tcPr>
          <w:p w14:paraId="7113912B" w14:textId="208F8996" w:rsidR="00087B49" w:rsidRPr="00CA462D" w:rsidRDefault="00893B20" w:rsidP="00C12497">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DES Phoenix </w:t>
            </w:r>
            <w:proofErr w:type="spellStart"/>
            <w:r>
              <w:rPr>
                <w:rFonts w:ascii="Arial" w:hAnsi="Arial"/>
                <w:color w:val="000000" w:themeColor="text1"/>
                <w:sz w:val="18"/>
                <w:szCs w:val="18"/>
              </w:rPr>
              <w:t>Center</w:t>
            </w:r>
            <w:proofErr w:type="spellEnd"/>
            <w:r>
              <w:rPr>
                <w:rFonts w:ascii="Arial" w:hAnsi="Arial"/>
                <w:color w:val="000000" w:themeColor="text1"/>
                <w:sz w:val="18"/>
                <w:szCs w:val="18"/>
              </w:rPr>
              <w:t xml:space="preserve"> (25%),</w:t>
            </w:r>
            <w:r>
              <w:rPr>
                <w:rFonts w:ascii="Arial" w:hAnsi="Arial"/>
                <w:color w:val="000000" w:themeColor="text1"/>
                <w:sz w:val="18"/>
                <w:szCs w:val="18"/>
              </w:rPr>
              <w:br/>
            </w:r>
            <w:proofErr w:type="spellStart"/>
            <w:r>
              <w:rPr>
                <w:rFonts w:ascii="Arial" w:hAnsi="Arial"/>
                <w:color w:val="000000" w:themeColor="text1"/>
                <w:sz w:val="18"/>
                <w:szCs w:val="18"/>
              </w:rPr>
              <w:t>Hannoversche</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Strasse</w:t>
            </w:r>
            <w:proofErr w:type="spellEnd"/>
            <w:r>
              <w:rPr>
                <w:rFonts w:ascii="Arial" w:hAnsi="Arial"/>
                <w:color w:val="000000" w:themeColor="text1"/>
                <w:sz w:val="18"/>
                <w:szCs w:val="18"/>
              </w:rPr>
              <w:t xml:space="preserve"> 86</w:t>
            </w:r>
          </w:p>
        </w:tc>
        <w:tc>
          <w:tcPr>
            <w:tcW w:w="1134" w:type="dxa"/>
            <w:shd w:val="clear" w:color="auto" w:fill="FFFFFF" w:themeFill="background1"/>
            <w:vAlign w:val="center"/>
          </w:tcPr>
          <w:p w14:paraId="16B50C8B" w14:textId="207D169D" w:rsidR="00087B49" w:rsidRPr="00CA462D" w:rsidRDefault="00893B20" w:rsidP="00C12497">
            <w:pPr>
              <w:widowControl w:val="0"/>
              <w:spacing w:after="0"/>
              <w:rPr>
                <w:rFonts w:ascii="Arial" w:hAnsi="Arial" w:cs="Arial"/>
                <w:color w:val="000000" w:themeColor="text1"/>
                <w:sz w:val="18"/>
                <w:szCs w:val="18"/>
              </w:rPr>
            </w:pPr>
            <w:r>
              <w:rPr>
                <w:rFonts w:ascii="Arial" w:hAnsi="Arial"/>
                <w:color w:val="000000" w:themeColor="text1"/>
                <w:sz w:val="18"/>
                <w:szCs w:val="18"/>
              </w:rPr>
              <w:t>Harburg</w:t>
            </w:r>
          </w:p>
        </w:tc>
        <w:tc>
          <w:tcPr>
            <w:tcW w:w="1417" w:type="dxa"/>
            <w:shd w:val="clear" w:color="auto" w:fill="FFFFFF" w:themeFill="background1"/>
            <w:vAlign w:val="center"/>
          </w:tcPr>
          <w:p w14:paraId="3AAEF5F5" w14:textId="3639A9A8" w:rsidR="00087B49" w:rsidRPr="00CA462D" w:rsidRDefault="00893B20" w:rsidP="00C12497">
            <w:pPr>
              <w:widowControl w:val="0"/>
              <w:spacing w:after="0"/>
              <w:rPr>
                <w:rFonts w:ascii="Arial" w:hAnsi="Arial" w:cs="Arial"/>
                <w:color w:val="000000" w:themeColor="text1"/>
                <w:sz w:val="18"/>
                <w:szCs w:val="18"/>
              </w:rPr>
            </w:pPr>
            <w:r>
              <w:rPr>
                <w:rFonts w:ascii="Arial" w:hAnsi="Arial"/>
                <w:color w:val="000000" w:themeColor="text1"/>
                <w:sz w:val="18"/>
                <w:szCs w:val="18"/>
              </w:rPr>
              <w:t>Retail</w:t>
            </w:r>
          </w:p>
        </w:tc>
        <w:tc>
          <w:tcPr>
            <w:tcW w:w="1843" w:type="dxa"/>
            <w:shd w:val="clear" w:color="auto" w:fill="FFFFFF" w:themeFill="background1"/>
            <w:vAlign w:val="center"/>
          </w:tcPr>
          <w:p w14:paraId="651E7A17" w14:textId="4186CDB1" w:rsidR="00087B49" w:rsidRPr="00CA462D" w:rsidRDefault="00893B20" w:rsidP="00C12497">
            <w:pPr>
              <w:widowControl w:val="0"/>
              <w:spacing w:after="0"/>
              <w:rPr>
                <w:rFonts w:ascii="Arial" w:hAnsi="Arial" w:cs="Arial"/>
                <w:color w:val="000000" w:themeColor="text1"/>
                <w:sz w:val="18"/>
                <w:szCs w:val="18"/>
              </w:rPr>
            </w:pPr>
            <w:r>
              <w:rPr>
                <w:rFonts w:ascii="Arial" w:hAnsi="Arial"/>
                <w:color w:val="000000" w:themeColor="text1"/>
                <w:sz w:val="18"/>
                <w:szCs w:val="18"/>
              </w:rPr>
              <w:t>Deutsche EuroShop AG</w:t>
            </w:r>
          </w:p>
        </w:tc>
        <w:tc>
          <w:tcPr>
            <w:tcW w:w="1701" w:type="dxa"/>
            <w:shd w:val="clear" w:color="auto" w:fill="FFFFFF" w:themeFill="background1"/>
            <w:vAlign w:val="center"/>
          </w:tcPr>
          <w:p w14:paraId="5D3EA623" w14:textId="68C35BF6" w:rsidR="00087B49" w:rsidRPr="00CA462D" w:rsidRDefault="00893B20" w:rsidP="007343E4">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Otto Group </w:t>
            </w:r>
          </w:p>
        </w:tc>
        <w:tc>
          <w:tcPr>
            <w:tcW w:w="1134" w:type="dxa"/>
            <w:shd w:val="clear" w:color="auto" w:fill="FFFFFF" w:themeFill="background1"/>
            <w:vAlign w:val="center"/>
          </w:tcPr>
          <w:p w14:paraId="47786821" w14:textId="2202EDD6" w:rsidR="00087B49" w:rsidRPr="00CA462D" w:rsidRDefault="007343E4" w:rsidP="00C12497">
            <w:pPr>
              <w:widowControl w:val="0"/>
              <w:spacing w:after="0"/>
              <w:jc w:val="right"/>
              <w:rPr>
                <w:rFonts w:ascii="Arial" w:hAnsi="Arial" w:cs="Arial"/>
                <w:color w:val="000000" w:themeColor="text1"/>
                <w:sz w:val="18"/>
                <w:szCs w:val="18"/>
              </w:rPr>
            </w:pPr>
            <w:r>
              <w:rPr>
                <w:rFonts w:ascii="Arial" w:hAnsi="Arial"/>
                <w:color w:val="000000" w:themeColor="text1"/>
                <w:sz w:val="18"/>
                <w:szCs w:val="18"/>
              </w:rPr>
              <w:t>29.4</w:t>
            </w:r>
          </w:p>
        </w:tc>
      </w:tr>
      <w:tr w:rsidR="007B7901" w:rsidRPr="00F2414C" w14:paraId="17853ED5" w14:textId="77777777" w:rsidTr="00893B20">
        <w:trPr>
          <w:trHeight w:val="567"/>
        </w:trPr>
        <w:tc>
          <w:tcPr>
            <w:tcW w:w="2547" w:type="dxa"/>
            <w:shd w:val="clear" w:color="auto" w:fill="auto"/>
            <w:vAlign w:val="center"/>
          </w:tcPr>
          <w:p w14:paraId="571C6A1C" w14:textId="0BE58B67" w:rsidR="007B7901" w:rsidRPr="00311053"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Select Hotel Hamburg Nord,</w:t>
            </w:r>
            <w:r>
              <w:rPr>
                <w:rFonts w:ascii="Arial" w:hAnsi="Arial"/>
                <w:color w:val="000000" w:themeColor="text1"/>
                <w:sz w:val="18"/>
                <w:szCs w:val="18"/>
              </w:rPr>
              <w:br/>
            </w:r>
            <w:proofErr w:type="spellStart"/>
            <w:r>
              <w:rPr>
                <w:rFonts w:ascii="Arial" w:hAnsi="Arial"/>
                <w:color w:val="000000" w:themeColor="text1"/>
                <w:sz w:val="18"/>
                <w:szCs w:val="18"/>
              </w:rPr>
              <w:t>Oldesloer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Straße</w:t>
            </w:r>
            <w:proofErr w:type="spellEnd"/>
            <w:r>
              <w:rPr>
                <w:rFonts w:ascii="Arial" w:hAnsi="Arial"/>
                <w:color w:val="000000" w:themeColor="text1"/>
                <w:sz w:val="18"/>
                <w:szCs w:val="18"/>
              </w:rPr>
              <w:t xml:space="preserve"> 166</w:t>
            </w:r>
          </w:p>
        </w:tc>
        <w:tc>
          <w:tcPr>
            <w:tcW w:w="1134" w:type="dxa"/>
            <w:shd w:val="clear" w:color="auto" w:fill="auto"/>
            <w:vAlign w:val="center"/>
          </w:tcPr>
          <w:p w14:paraId="781F8923" w14:textId="0021AC04" w:rsidR="007B7901"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Hamburg West</w:t>
            </w:r>
          </w:p>
        </w:tc>
        <w:tc>
          <w:tcPr>
            <w:tcW w:w="1417" w:type="dxa"/>
            <w:shd w:val="clear" w:color="auto" w:fill="auto"/>
            <w:vAlign w:val="center"/>
          </w:tcPr>
          <w:p w14:paraId="6CDD032A" w14:textId="26D0BCC8" w:rsidR="007B7901"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Hotel</w:t>
            </w:r>
          </w:p>
        </w:tc>
        <w:tc>
          <w:tcPr>
            <w:tcW w:w="1843" w:type="dxa"/>
            <w:shd w:val="clear" w:color="auto" w:fill="auto"/>
            <w:vAlign w:val="center"/>
          </w:tcPr>
          <w:p w14:paraId="75CF6168" w14:textId="449536EA" w:rsidR="007B7901" w:rsidRPr="00311053" w:rsidRDefault="007343E4" w:rsidP="007B7901">
            <w:pPr>
              <w:widowControl w:val="0"/>
              <w:spacing w:after="0"/>
              <w:rPr>
                <w:rFonts w:ascii="Arial" w:hAnsi="Arial" w:cs="Arial"/>
                <w:color w:val="000000" w:themeColor="text1"/>
                <w:sz w:val="18"/>
                <w:szCs w:val="18"/>
              </w:rPr>
            </w:pPr>
            <w:r>
              <w:rPr>
                <w:rFonts w:ascii="Arial" w:hAnsi="Arial"/>
                <w:color w:val="000000" w:themeColor="text1"/>
                <w:sz w:val="18"/>
                <w:szCs w:val="18"/>
              </w:rPr>
              <w:t>City of Hamburg (</w:t>
            </w:r>
            <w:proofErr w:type="spellStart"/>
            <w:r>
              <w:rPr>
                <w:rFonts w:ascii="Arial" w:hAnsi="Arial"/>
                <w:color w:val="000000" w:themeColor="text1"/>
                <w:sz w:val="18"/>
                <w:szCs w:val="18"/>
              </w:rPr>
              <w:t>Fördern</w:t>
            </w:r>
            <w:proofErr w:type="spellEnd"/>
            <w:r>
              <w:rPr>
                <w:rFonts w:ascii="Arial" w:hAnsi="Arial"/>
                <w:color w:val="000000" w:themeColor="text1"/>
                <w:sz w:val="18"/>
                <w:szCs w:val="18"/>
              </w:rPr>
              <w:t xml:space="preserve"> &amp; </w:t>
            </w:r>
            <w:proofErr w:type="spellStart"/>
            <w:r>
              <w:rPr>
                <w:rFonts w:ascii="Arial" w:hAnsi="Arial"/>
                <w:color w:val="000000" w:themeColor="text1"/>
                <w:sz w:val="18"/>
                <w:szCs w:val="18"/>
              </w:rPr>
              <w:t>Wohnen</w:t>
            </w:r>
            <w:proofErr w:type="spellEnd"/>
            <w:r>
              <w:rPr>
                <w:rFonts w:ascii="Arial" w:hAnsi="Arial"/>
                <w:color w:val="000000" w:themeColor="text1"/>
                <w:sz w:val="18"/>
                <w:szCs w:val="18"/>
              </w:rPr>
              <w:t>)</w:t>
            </w:r>
          </w:p>
        </w:tc>
        <w:tc>
          <w:tcPr>
            <w:tcW w:w="1701" w:type="dxa"/>
            <w:shd w:val="clear" w:color="auto" w:fill="auto"/>
            <w:vAlign w:val="center"/>
          </w:tcPr>
          <w:p w14:paraId="2FD8DC6D" w14:textId="2D544494" w:rsidR="007B7901"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confidential</w:t>
            </w:r>
          </w:p>
        </w:tc>
        <w:tc>
          <w:tcPr>
            <w:tcW w:w="1134" w:type="dxa"/>
            <w:shd w:val="clear" w:color="auto" w:fill="auto"/>
            <w:vAlign w:val="center"/>
          </w:tcPr>
          <w:p w14:paraId="2D8D0F00" w14:textId="4BA0A34F" w:rsidR="007B7901" w:rsidRDefault="007343E4" w:rsidP="007B7901">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r w:rsidR="007B7901" w:rsidRPr="00F2414C" w14:paraId="78A42CCC" w14:textId="77777777" w:rsidTr="00893B20">
        <w:trPr>
          <w:trHeight w:val="567"/>
        </w:trPr>
        <w:tc>
          <w:tcPr>
            <w:tcW w:w="2547" w:type="dxa"/>
            <w:shd w:val="clear" w:color="auto" w:fill="auto"/>
            <w:vAlign w:val="center"/>
          </w:tcPr>
          <w:p w14:paraId="6C0A1AA0" w14:textId="04A87C36" w:rsidR="007B7901" w:rsidRPr="00F51D77" w:rsidRDefault="007B7901" w:rsidP="007B7901">
            <w:pPr>
              <w:widowControl w:val="0"/>
              <w:spacing w:after="0"/>
              <w:rPr>
                <w:rFonts w:ascii="Arial" w:hAnsi="Arial" w:cs="Arial"/>
                <w:color w:val="000000" w:themeColor="text1"/>
                <w:sz w:val="18"/>
                <w:szCs w:val="18"/>
                <w:lang w:val="de-DE"/>
              </w:rPr>
            </w:pPr>
            <w:r w:rsidRPr="00F51D77">
              <w:rPr>
                <w:rFonts w:ascii="Arial" w:hAnsi="Arial"/>
                <w:color w:val="000000" w:themeColor="text1"/>
                <w:sz w:val="18"/>
                <w:szCs w:val="18"/>
                <w:lang w:val="de-DE"/>
              </w:rPr>
              <w:t>Multi-</w:t>
            </w:r>
            <w:proofErr w:type="spellStart"/>
            <w:r w:rsidRPr="00F51D77">
              <w:rPr>
                <w:rFonts w:ascii="Arial" w:hAnsi="Arial"/>
                <w:color w:val="000000" w:themeColor="text1"/>
                <w:sz w:val="18"/>
                <w:szCs w:val="18"/>
                <w:lang w:val="de-DE"/>
              </w:rPr>
              <w:t>storey</w:t>
            </w:r>
            <w:proofErr w:type="spellEnd"/>
            <w:r w:rsidRPr="00F51D77">
              <w:rPr>
                <w:rFonts w:ascii="Arial" w:hAnsi="Arial"/>
                <w:color w:val="000000" w:themeColor="text1"/>
                <w:sz w:val="18"/>
                <w:szCs w:val="18"/>
                <w:lang w:val="de-DE"/>
              </w:rPr>
              <w:t xml:space="preserve"> </w:t>
            </w:r>
            <w:proofErr w:type="spellStart"/>
            <w:r w:rsidRPr="00F51D77">
              <w:rPr>
                <w:rFonts w:ascii="Arial" w:hAnsi="Arial"/>
                <w:color w:val="000000" w:themeColor="text1"/>
                <w:sz w:val="18"/>
                <w:szCs w:val="18"/>
                <w:lang w:val="de-DE"/>
              </w:rPr>
              <w:t>car</w:t>
            </w:r>
            <w:proofErr w:type="spellEnd"/>
            <w:r w:rsidRPr="00F51D77">
              <w:rPr>
                <w:rFonts w:ascii="Arial" w:hAnsi="Arial"/>
                <w:color w:val="000000" w:themeColor="text1"/>
                <w:sz w:val="18"/>
                <w:szCs w:val="18"/>
                <w:lang w:val="de-DE"/>
              </w:rPr>
              <w:t xml:space="preserve"> </w:t>
            </w:r>
            <w:proofErr w:type="spellStart"/>
            <w:r w:rsidRPr="00F51D77">
              <w:rPr>
                <w:rFonts w:ascii="Arial" w:hAnsi="Arial"/>
                <w:color w:val="000000" w:themeColor="text1"/>
                <w:sz w:val="18"/>
                <w:szCs w:val="18"/>
                <w:lang w:val="de-DE"/>
              </w:rPr>
              <w:t>park</w:t>
            </w:r>
            <w:proofErr w:type="spellEnd"/>
            <w:r w:rsidRPr="00F51D77">
              <w:rPr>
                <w:rFonts w:ascii="Arial" w:hAnsi="Arial"/>
                <w:color w:val="000000" w:themeColor="text1"/>
                <w:sz w:val="18"/>
                <w:szCs w:val="18"/>
                <w:lang w:val="de-DE"/>
              </w:rPr>
              <w:t>,</w:t>
            </w:r>
            <w:r w:rsidRPr="00F51D77">
              <w:rPr>
                <w:rFonts w:ascii="Arial" w:hAnsi="Arial"/>
                <w:color w:val="000000" w:themeColor="text1"/>
                <w:sz w:val="18"/>
                <w:szCs w:val="18"/>
                <w:lang w:val="de-DE"/>
              </w:rPr>
              <w:br/>
            </w:r>
            <w:proofErr w:type="spellStart"/>
            <w:r w:rsidRPr="00F51D77">
              <w:rPr>
                <w:rFonts w:ascii="Arial" w:hAnsi="Arial"/>
                <w:color w:val="000000" w:themeColor="text1"/>
                <w:sz w:val="18"/>
                <w:szCs w:val="18"/>
                <w:lang w:val="de-DE"/>
              </w:rPr>
              <w:t>Obenhauptstrasse</w:t>
            </w:r>
            <w:proofErr w:type="spellEnd"/>
            <w:r w:rsidRPr="00F51D77">
              <w:rPr>
                <w:rFonts w:ascii="Arial" w:hAnsi="Arial"/>
                <w:color w:val="000000" w:themeColor="text1"/>
                <w:sz w:val="18"/>
                <w:szCs w:val="18"/>
                <w:lang w:val="de-DE"/>
              </w:rPr>
              <w:t xml:space="preserve"> 15</w:t>
            </w:r>
          </w:p>
        </w:tc>
        <w:tc>
          <w:tcPr>
            <w:tcW w:w="1134" w:type="dxa"/>
            <w:shd w:val="clear" w:color="auto" w:fill="auto"/>
            <w:vAlign w:val="center"/>
          </w:tcPr>
          <w:p w14:paraId="5AAC5745" w14:textId="6B1DF460" w:rsidR="007B7901"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Airport</w:t>
            </w:r>
          </w:p>
        </w:tc>
        <w:tc>
          <w:tcPr>
            <w:tcW w:w="1417" w:type="dxa"/>
            <w:shd w:val="clear" w:color="auto" w:fill="auto"/>
            <w:vAlign w:val="center"/>
          </w:tcPr>
          <w:p w14:paraId="209CE8AE" w14:textId="25A891E6" w:rsidR="007B7901" w:rsidRDefault="007B7901" w:rsidP="007B7901">
            <w:pPr>
              <w:widowControl w:val="0"/>
              <w:spacing w:after="0"/>
              <w:rPr>
                <w:rFonts w:ascii="Arial" w:hAnsi="Arial" w:cs="Arial"/>
                <w:color w:val="000000" w:themeColor="text1"/>
                <w:sz w:val="18"/>
                <w:szCs w:val="18"/>
              </w:rPr>
            </w:pPr>
            <w:r>
              <w:rPr>
                <w:rFonts w:ascii="Arial" w:hAnsi="Arial"/>
                <w:color w:val="000000" w:themeColor="text1"/>
                <w:sz w:val="18"/>
                <w:szCs w:val="18"/>
              </w:rPr>
              <w:t>Other properties</w:t>
            </w:r>
          </w:p>
        </w:tc>
        <w:tc>
          <w:tcPr>
            <w:tcW w:w="1843" w:type="dxa"/>
            <w:shd w:val="clear" w:color="auto" w:fill="auto"/>
            <w:vAlign w:val="center"/>
          </w:tcPr>
          <w:p w14:paraId="3E97234B" w14:textId="35F72A09" w:rsidR="007B7901" w:rsidRDefault="009C5C01" w:rsidP="007343E4">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Catella</w:t>
            </w:r>
            <w:proofErr w:type="spellEnd"/>
            <w:r>
              <w:rPr>
                <w:rFonts w:ascii="Arial" w:hAnsi="Arial"/>
                <w:color w:val="000000" w:themeColor="text1"/>
                <w:sz w:val="18"/>
                <w:szCs w:val="18"/>
              </w:rPr>
              <w:t xml:space="preserve"> Real Estate AG / Orange Investment Managers</w:t>
            </w:r>
          </w:p>
        </w:tc>
        <w:tc>
          <w:tcPr>
            <w:tcW w:w="1701" w:type="dxa"/>
            <w:shd w:val="clear" w:color="auto" w:fill="auto"/>
            <w:vAlign w:val="center"/>
          </w:tcPr>
          <w:p w14:paraId="4731C40B" w14:textId="1FC48700" w:rsidR="007B7901" w:rsidRDefault="007B7901" w:rsidP="007343E4">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Adler </w:t>
            </w:r>
            <w:proofErr w:type="spellStart"/>
            <w:r>
              <w:rPr>
                <w:rFonts w:ascii="Arial" w:hAnsi="Arial"/>
                <w:color w:val="000000" w:themeColor="text1"/>
                <w:sz w:val="18"/>
                <w:szCs w:val="18"/>
              </w:rPr>
              <w:t>Gruppe</w:t>
            </w:r>
            <w:proofErr w:type="spellEnd"/>
            <w:r>
              <w:rPr>
                <w:rFonts w:ascii="Arial" w:hAnsi="Arial"/>
                <w:color w:val="000000" w:themeColor="text1"/>
                <w:sz w:val="18"/>
                <w:szCs w:val="18"/>
              </w:rPr>
              <w:t xml:space="preserve"> </w:t>
            </w:r>
          </w:p>
        </w:tc>
        <w:tc>
          <w:tcPr>
            <w:tcW w:w="1134" w:type="dxa"/>
            <w:shd w:val="clear" w:color="auto" w:fill="auto"/>
            <w:vAlign w:val="center"/>
          </w:tcPr>
          <w:p w14:paraId="5B3AC4FE" w14:textId="39590480" w:rsidR="007B7901" w:rsidRPr="006D5F37" w:rsidRDefault="007B7901" w:rsidP="007B7901">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bl>
    <w:p w14:paraId="4F23D96C" w14:textId="77777777" w:rsidR="00187899" w:rsidRDefault="00E13A6B">
      <w:pPr>
        <w:widowControl w:val="0"/>
        <w:spacing w:after="0"/>
        <w:rPr>
          <w:rFonts w:ascii="Arial" w:eastAsia="Arial" w:hAnsi="Arial" w:cs="Arial"/>
          <w:sz w:val="16"/>
          <w:szCs w:val="16"/>
        </w:rPr>
      </w:pPr>
      <w:r>
        <w:rPr>
          <w:rFonts w:ascii="Arial" w:hAnsi="Arial"/>
          <w:sz w:val="16"/>
          <w:szCs w:val="16"/>
        </w:rPr>
        <w:t xml:space="preserve">* The purchase prices stated are based on publicly available data, where none is available an estimate is used instead. </w:t>
      </w:r>
    </w:p>
    <w:p w14:paraId="2D58F620" w14:textId="77777777" w:rsidR="00187899" w:rsidRDefault="00187899">
      <w:pPr>
        <w:spacing w:after="0" w:line="360" w:lineRule="auto"/>
        <w:rPr>
          <w:rFonts w:ascii="Arial" w:eastAsia="Arial" w:hAnsi="Arial" w:cs="Arial"/>
          <w:sz w:val="20"/>
          <w:szCs w:val="20"/>
        </w:rPr>
      </w:pPr>
    </w:p>
    <w:p w14:paraId="48E7070F" w14:textId="77777777" w:rsidR="00087B49" w:rsidRDefault="00087B49">
      <w:pPr>
        <w:spacing w:after="0" w:line="360" w:lineRule="auto"/>
        <w:rPr>
          <w:rFonts w:ascii="Arial" w:hAnsi="Arial"/>
          <w:sz w:val="20"/>
          <w:szCs w:val="20"/>
        </w:rPr>
      </w:pPr>
      <w:bookmarkStart w:id="0" w:name="_GoBack"/>
      <w:bookmarkEnd w:id="0"/>
    </w:p>
    <w:p w14:paraId="6206B7B1" w14:textId="2581C9D4" w:rsidR="00187899" w:rsidRDefault="00E13A6B">
      <w:pPr>
        <w:spacing w:after="0" w:line="360" w:lineRule="auto"/>
        <w:rPr>
          <w:rFonts w:ascii="Arial" w:eastAsia="Arial" w:hAnsi="Arial" w:cs="Arial"/>
          <w:sz w:val="20"/>
          <w:szCs w:val="20"/>
        </w:rPr>
      </w:pPr>
      <w:r>
        <w:rPr>
          <w:rFonts w:ascii="Arial" w:hAnsi="Arial"/>
          <w:sz w:val="20"/>
          <w:szCs w:val="20"/>
        </w:rPr>
        <w:t>The</w:t>
      </w:r>
      <w:r w:rsidR="00F51D77">
        <w:rPr>
          <w:rFonts w:ascii="Arial" w:hAnsi="Arial"/>
          <w:sz w:val="20"/>
          <w:szCs w:val="20"/>
        </w:rPr>
        <w:t xml:space="preserve"> </w:t>
      </w:r>
      <w:hyperlink r:id="rId8" w:history="1">
        <w:r>
          <w:rPr>
            <w:rStyle w:val="Hyperlink0"/>
          </w:rPr>
          <w:t>market survey property investment in Hamburg 2023/Q1</w:t>
        </w:r>
      </w:hyperlink>
      <w:r>
        <w:rPr>
          <w:rFonts w:ascii="Arial" w:hAnsi="Arial"/>
          <w:sz w:val="20"/>
          <w:szCs w:val="20"/>
        </w:rPr>
        <w:t xml:space="preserve"> will soon be available to download from our website.</w:t>
      </w:r>
    </w:p>
    <w:p w14:paraId="36C1FB0F" w14:textId="77777777" w:rsidR="00187899" w:rsidRDefault="00187899">
      <w:pPr>
        <w:spacing w:after="0" w:line="360" w:lineRule="auto"/>
        <w:rPr>
          <w:rFonts w:ascii="Arial" w:eastAsia="Arial" w:hAnsi="Arial" w:cs="Arial"/>
          <w:sz w:val="20"/>
          <w:szCs w:val="20"/>
        </w:rPr>
      </w:pPr>
    </w:p>
    <w:p w14:paraId="4AC94EA8" w14:textId="77777777" w:rsidR="00207418" w:rsidRPr="00207418" w:rsidRDefault="00207418" w:rsidP="002074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Cambria" w:hAnsi="Arial" w:cs="Arial"/>
          <w:b/>
          <w:color w:val="auto"/>
          <w:sz w:val="16"/>
          <w:szCs w:val="16"/>
          <w:bdr w:val="none" w:sz="0" w:space="0" w:color="auto"/>
          <w14:textOutline w14:w="0" w14:cap="rnd" w14:cmpd="sng" w14:algn="ctr">
            <w14:noFill/>
            <w14:prstDash w14:val="solid"/>
            <w14:bevel/>
          </w14:textOutline>
        </w:rPr>
      </w:pPr>
      <w:r>
        <w:rPr>
          <w:rFonts w:ascii="Arial" w:hAnsi="Arial"/>
          <w:b/>
          <w:color w:val="auto"/>
          <w:sz w:val="16"/>
          <w:szCs w:val="16"/>
          <w:bdr w:val="none" w:sz="0" w:space="0" w:color="auto"/>
          <w14:textOutline w14:w="0" w14:cap="rnd" w14:cmpd="sng" w14:algn="ctr">
            <w14:noFill/>
            <w14:prstDash w14:val="solid"/>
            <w14:bevel/>
          </w14:textOutline>
        </w:rPr>
        <w:t>About Grossmann &amp; Berger</w:t>
      </w:r>
    </w:p>
    <w:p w14:paraId="27DB6590" w14:textId="2EBB7B3A" w:rsidR="00207418" w:rsidRPr="00F51D77" w:rsidRDefault="001B7B34" w:rsidP="002074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Cambria" w:hAnsi="Arial" w:cs="Arial"/>
          <w:vanish/>
          <w:color w:val="auto"/>
          <w:sz w:val="16"/>
          <w:szCs w:val="16"/>
          <w:bdr w:val="none" w:sz="0" w:space="0" w:color="auto"/>
          <w14:textOutline w14:w="0" w14:cap="rnd" w14:cmpd="sng" w14:algn="ctr">
            <w14:noFill/>
            <w14:prstDash w14:val="solid"/>
            <w14:bevel/>
          </w14:textOutline>
        </w:rPr>
      </w:pPr>
      <w:hyperlink r:id="rId9" w:history="1">
        <w:r w:rsidR="00207418" w:rsidRPr="00F51D77">
          <w:rPr>
            <w:rFonts w:ascii="Arial" w:hAnsi="Arial" w:cs="Arial"/>
            <w:snapToGrid w:val="0"/>
            <w:color w:val="0000FF"/>
            <w:sz w:val="16"/>
            <w:szCs w:val="16"/>
            <w:u w:val="single"/>
            <w:bdr w:val="none" w:sz="0" w:space="0" w:color="auto"/>
            <w14:textOutline w14:w="0" w14:cap="rnd" w14:cmpd="sng" w14:algn="ctr">
              <w14:noFill/>
              <w14:prstDash w14:val="solid"/>
              <w14:bevel/>
            </w14:textOutline>
          </w:rPr>
          <w:t>Grossmann &amp; Berger GmbH</w:t>
        </w:r>
      </w:hyperlink>
      <w:r w:rsidR="00207418" w:rsidRPr="00F51D77">
        <w:rPr>
          <w:rFonts w:ascii="Arial" w:hAnsi="Arial" w:cs="Arial"/>
          <w:snapToGrid w:val="0"/>
          <w:sz w:val="16"/>
          <w:szCs w:val="16"/>
        </w:rPr>
        <w:t xml:space="preserve"> is one of the leading service providers in the business of selling and letting commercial and residential properties in North Germany.</w:t>
      </w:r>
      <w:r w:rsidR="00207418" w:rsidRPr="00F51D77">
        <w:rPr>
          <w:rFonts w:ascii="Arial" w:hAnsi="Arial" w:cs="Arial"/>
          <w:snapToGrid w:val="0"/>
          <w:color w:val="auto"/>
          <w:sz w:val="16"/>
          <w:szCs w:val="16"/>
          <w:bdr w:val="none" w:sz="0" w:space="0" w:color="auto"/>
          <w14:textOutline w14:w="0" w14:cap="rnd" w14:cmpd="sng" w14:algn="ctr">
            <w14:noFill/>
            <w14:prstDash w14:val="solid"/>
            <w14:bevel/>
          </w14:textOutline>
        </w:rPr>
        <w:t xml:space="preserve"> With headquarters in Hamburg and branches in Berlin, Stuttgart and Munich, the Group comprising Grossmann &amp; Berger and E &amp; G </w:t>
      </w:r>
      <w:proofErr w:type="spellStart"/>
      <w:r w:rsidR="00207418" w:rsidRPr="00F51D77">
        <w:rPr>
          <w:rFonts w:ascii="Arial" w:hAnsi="Arial" w:cs="Arial"/>
          <w:snapToGrid w:val="0"/>
          <w:color w:val="auto"/>
          <w:sz w:val="16"/>
          <w:szCs w:val="16"/>
          <w:bdr w:val="none" w:sz="0" w:space="0" w:color="auto"/>
          <w14:textOutline w14:w="0" w14:cap="rnd" w14:cmpd="sng" w14:algn="ctr">
            <w14:noFill/>
            <w14:prstDash w14:val="solid"/>
            <w14:bevel/>
          </w14:textOutline>
        </w:rPr>
        <w:t>Immobilien</w:t>
      </w:r>
      <w:proofErr w:type="spellEnd"/>
      <w:r w:rsidR="00207418" w:rsidRPr="00F51D77">
        <w:rPr>
          <w:rFonts w:ascii="Arial" w:hAnsi="Arial" w:cs="Arial"/>
          <w:snapToGrid w:val="0"/>
          <w:color w:val="auto"/>
          <w:sz w:val="16"/>
          <w:szCs w:val="16"/>
          <w:bdr w:val="none" w:sz="0" w:space="0" w:color="auto"/>
          <w14:textOutline w14:w="0" w14:cap="rnd" w14:cmpd="sng" w14:algn="ctr">
            <w14:noFill/>
            <w14:prstDash w14:val="solid"/>
            <w14:bevel/>
          </w14:textOutline>
        </w:rPr>
        <w:t xml:space="preserve"> has offices in 22 locations across Germany. Drawing on their comprehensive expertise in the real estate business, some 250 employees provide the full range of property services. They also tap into the Company’s fund of business knowledge accumulated over more than 90 years. </w:t>
      </w:r>
      <w:r w:rsidR="00207418" w:rsidRPr="00F51D77">
        <w:rPr>
          <w:rFonts w:ascii="Arial" w:hAnsi="Arial" w:cs="Arial"/>
          <w:color w:val="auto"/>
          <w:sz w:val="16"/>
          <w:szCs w:val="16"/>
          <w:bdr w:val="none" w:sz="0" w:space="0" w:color="auto"/>
          <w14:textOutline w14:w="0" w14:cap="rnd" w14:cmpd="sng" w14:algn="ctr">
            <w14:noFill/>
            <w14:prstDash w14:val="solid"/>
            <w14:bevel/>
          </w14:textOutline>
        </w:rPr>
        <w:t xml:space="preserve">Grossmann &amp; Berger belongs to the HASPA-Group and is a founding member of the national commercial real estate network </w:t>
      </w:r>
      <w:hyperlink r:id="rId10" w:history="1">
        <w:r w:rsidR="00207418" w:rsidRPr="00F51D77">
          <w:rPr>
            <w:rFonts w:ascii="Arial" w:hAnsi="Arial" w:cs="Arial"/>
            <w:color w:val="0000FF"/>
            <w:sz w:val="16"/>
            <w:szCs w:val="16"/>
            <w:u w:val="single"/>
            <w:bdr w:val="none" w:sz="0" w:space="0" w:color="auto"/>
            <w14:textOutline w14:w="0" w14:cap="rnd" w14:cmpd="sng" w14:algn="ctr">
              <w14:noFill/>
              <w14:prstDash w14:val="solid"/>
              <w14:bevel/>
            </w14:textOutline>
          </w:rPr>
          <w:t>German Property Partners</w:t>
        </w:r>
      </w:hyperlink>
      <w:r w:rsidR="00207418" w:rsidRPr="00F51D77">
        <w:rPr>
          <w:rFonts w:ascii="Arial" w:hAnsi="Arial" w:cs="Arial"/>
          <w:color w:val="auto"/>
          <w:sz w:val="16"/>
          <w:szCs w:val="16"/>
          <w:bdr w:val="none" w:sz="0" w:space="0" w:color="auto"/>
          <w14:textOutline w14:w="0" w14:cap="rnd" w14:cmpd="sng" w14:algn="ctr">
            <w14:noFill/>
            <w14:prstDash w14:val="solid"/>
            <w14:bevel/>
          </w14:textOutline>
        </w:rPr>
        <w:t xml:space="preserve"> (GPP).</w:t>
      </w:r>
    </w:p>
    <w:p w14:paraId="26D419AF" w14:textId="77777777" w:rsidR="00207418" w:rsidRPr="00207418" w:rsidRDefault="00207418" w:rsidP="002074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Cambria" w:hAnsi="Arial" w:cs="Arial"/>
          <w:color w:val="auto"/>
          <w:sz w:val="16"/>
          <w:szCs w:val="16"/>
          <w:bdr w:val="none" w:sz="0" w:space="0" w:color="auto"/>
          <w:lang w:eastAsia="en-US"/>
          <w14:textOutline w14:w="0" w14:cap="rnd" w14:cmpd="sng" w14:algn="ctr">
            <w14:noFill/>
            <w14:prstDash w14:val="solid"/>
            <w14:bevel/>
          </w14:textOutline>
        </w:rPr>
      </w:pPr>
    </w:p>
    <w:p w14:paraId="31EA1648" w14:textId="77777777" w:rsidR="00207418" w:rsidRPr="00207418" w:rsidRDefault="00207418" w:rsidP="002074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Cambria" w:hAnsi="Arial" w:cs="Arial"/>
          <w:color w:val="auto"/>
          <w:sz w:val="16"/>
          <w:szCs w:val="16"/>
          <w:bdr w:val="none" w:sz="0" w:space="0" w:color="auto"/>
          <w:lang w:eastAsia="en-US"/>
          <w14:textOutline w14:w="0" w14:cap="rnd" w14:cmpd="sng" w14:algn="ctr">
            <w14:noFill/>
            <w14:prstDash w14:val="solid"/>
            <w14:bevel/>
          </w14:textOutline>
        </w:rPr>
      </w:pPr>
    </w:p>
    <w:p w14:paraId="7C659B79" w14:textId="77777777" w:rsidR="00207418" w:rsidRPr="00207418" w:rsidRDefault="00207418" w:rsidP="002074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Cambria" w:hAnsi="Arial" w:cs="Arial"/>
          <w:b/>
          <w:spacing w:val="20"/>
          <w:sz w:val="20"/>
          <w:szCs w:val="20"/>
          <w:bdr w:val="none" w:sz="0" w:space="0" w:color="auto"/>
          <w14:textOutline w14:w="0" w14:cap="rnd" w14:cmpd="sng" w14:algn="ctr">
            <w14:noFill/>
            <w14:prstDash w14:val="solid"/>
            <w14:bevel/>
          </w14:textOutline>
        </w:rPr>
      </w:pPr>
      <w:r>
        <w:rPr>
          <w:rFonts w:ascii="Arial" w:hAnsi="Arial"/>
          <w:color w:val="auto"/>
          <w:sz w:val="16"/>
          <w:szCs w:val="16"/>
          <w:bdr w:val="none" w:sz="0" w:space="0" w:color="auto"/>
          <w14:textOutline w14:w="0" w14:cap="rnd" w14:cmpd="sng" w14:algn="ctr">
            <w14:noFill/>
            <w14:prstDash w14:val="solid"/>
            <w14:bevel/>
          </w14:textOutline>
        </w:rPr>
        <w:t xml:space="preserve">Please consult our website for Grossmann &amp; Berger’s </w:t>
      </w:r>
      <w:hyperlink r:id="rId11" w:history="1">
        <w:r>
          <w:rPr>
            <w:rFonts w:ascii="Arial" w:hAnsi="Arial"/>
            <w:color w:val="0000FF"/>
            <w:sz w:val="16"/>
            <w:szCs w:val="16"/>
            <w:u w:val="single"/>
            <w:bdr w:val="none" w:sz="0" w:space="0" w:color="auto"/>
            <w14:textOutline w14:w="0" w14:cap="rnd" w14:cmpd="sng" w14:algn="ctr">
              <w14:noFill/>
              <w14:prstDash w14:val="solid"/>
              <w14:bevel/>
            </w14:textOutline>
          </w:rPr>
          <w:t>data privacy policy</w:t>
        </w:r>
      </w:hyperlink>
      <w:r>
        <w:rPr>
          <w:rFonts w:ascii="Arial" w:hAnsi="Arial"/>
          <w:color w:val="auto"/>
          <w:sz w:val="16"/>
          <w:szCs w:val="16"/>
          <w:bdr w:val="none" w:sz="0" w:space="0" w:color="auto"/>
          <w14:textOutline w14:w="0" w14:cap="rnd" w14:cmpd="sng" w14:algn="ctr">
            <w14:noFill/>
            <w14:prstDash w14:val="solid"/>
            <w14:bevel/>
          </w14:textOutline>
        </w:rPr>
        <w:t xml:space="preserve">. Here you will also be able to access our </w:t>
      </w:r>
      <w:hyperlink r:id="rId12" w:history="1">
        <w:r>
          <w:rPr>
            <w:rFonts w:ascii="Arial" w:hAnsi="Arial"/>
            <w:color w:val="0000FF"/>
            <w:sz w:val="16"/>
            <w:szCs w:val="16"/>
            <w:u w:val="single"/>
            <w:bdr w:val="none" w:sz="0" w:space="0" w:color="auto"/>
            <w14:textOutline w14:w="0" w14:cap="rnd" w14:cmpd="sng" w14:algn="ctr">
              <w14:noFill/>
              <w14:prstDash w14:val="solid"/>
              <w14:bevel/>
            </w14:textOutline>
          </w:rPr>
          <w:t>press kit</w:t>
        </w:r>
      </w:hyperlink>
      <w:r>
        <w:rPr>
          <w:rFonts w:ascii="Arial" w:hAnsi="Arial"/>
          <w:color w:val="auto"/>
          <w:sz w:val="16"/>
          <w:szCs w:val="16"/>
          <w:bdr w:val="none" w:sz="0" w:space="0" w:color="auto"/>
          <w14:textOutline w14:w="0" w14:cap="rnd" w14:cmpd="sng" w14:algn="ctr">
            <w14:noFill/>
            <w14:prstDash w14:val="solid"/>
            <w14:bevel/>
          </w14:textOutline>
        </w:rPr>
        <w:t xml:space="preserve"> and the associated </w:t>
      </w:r>
      <w:hyperlink r:id="rId13" w:history="1">
        <w:r>
          <w:rPr>
            <w:rFonts w:ascii="Arial" w:hAnsi="Arial"/>
            <w:color w:val="0000FF"/>
            <w:sz w:val="16"/>
            <w:szCs w:val="16"/>
            <w:u w:val="single"/>
            <w:bdr w:val="none" w:sz="0" w:space="0" w:color="auto"/>
            <w14:textOutline w14:w="0" w14:cap="rnd" w14:cmpd="sng" w14:algn="ctr">
              <w14:noFill/>
              <w14:prstDash w14:val="solid"/>
              <w14:bevel/>
            </w14:textOutline>
          </w:rPr>
          <w:t>Terms of Use</w:t>
        </w:r>
      </w:hyperlink>
      <w:r>
        <w:rPr>
          <w:rFonts w:ascii="Arial" w:hAnsi="Arial"/>
          <w:color w:val="auto"/>
          <w:sz w:val="16"/>
          <w:szCs w:val="16"/>
          <w:bdr w:val="none" w:sz="0" w:space="0" w:color="auto"/>
          <w14:textOutline w14:w="0" w14:cap="rnd" w14:cmpd="sng" w14:algn="ctr">
            <w14:noFill/>
            <w14:prstDash w14:val="solid"/>
            <w14:bevel/>
          </w14:textOutline>
        </w:rPr>
        <w:t xml:space="preserve">. If in future you would prefer not to receive any more information from our press office please e-mail us at </w:t>
      </w:r>
      <w:hyperlink r:id="rId14" w:history="1">
        <w:r>
          <w:rPr>
            <w:rFonts w:ascii="Arial" w:hAnsi="Arial"/>
            <w:color w:val="0000FF"/>
            <w:sz w:val="16"/>
            <w:szCs w:val="16"/>
            <w:u w:val="single"/>
            <w:bdr w:val="none" w:sz="0" w:space="0" w:color="auto"/>
            <w14:textOutline w14:w="0" w14:cap="rnd" w14:cmpd="sng" w14:algn="ctr">
              <w14:noFill/>
              <w14:prstDash w14:val="solid"/>
              <w14:bevel/>
            </w14:textOutline>
          </w:rPr>
          <w:t>presse@grossmann-berger.de</w:t>
        </w:r>
      </w:hyperlink>
      <w:r>
        <w:rPr>
          <w:rFonts w:ascii="Arial" w:hAnsi="Arial"/>
          <w:color w:val="auto"/>
          <w:sz w:val="16"/>
          <w:szCs w:val="16"/>
          <w:bdr w:val="none" w:sz="0" w:space="0" w:color="auto"/>
          <w14:textOutline w14:w="0" w14:cap="rnd" w14:cmpd="sng" w14:algn="ctr">
            <w14:noFill/>
            <w14:prstDash w14:val="solid"/>
            <w14:bevel/>
          </w14:textOutline>
        </w:rPr>
        <w:t xml:space="preserve"> quoting as reference "</w:t>
      </w:r>
      <w:proofErr w:type="spellStart"/>
      <w:r>
        <w:rPr>
          <w:rFonts w:ascii="Arial" w:hAnsi="Arial"/>
          <w:color w:val="auto"/>
          <w:sz w:val="16"/>
          <w:szCs w:val="16"/>
          <w:bdr w:val="none" w:sz="0" w:space="0" w:color="auto"/>
          <w14:textOutline w14:w="0" w14:cap="rnd" w14:cmpd="sng" w14:algn="ctr">
            <w14:noFill/>
            <w14:prstDash w14:val="solid"/>
            <w14:bevel/>
          </w14:textOutline>
        </w:rPr>
        <w:t>Abmeldung</w:t>
      </w:r>
      <w:proofErr w:type="spellEnd"/>
      <w:r>
        <w:rPr>
          <w:rFonts w:ascii="Arial" w:hAnsi="Arial"/>
          <w:color w:val="auto"/>
          <w:sz w:val="16"/>
          <w:szCs w:val="16"/>
          <w:bdr w:val="none" w:sz="0" w:space="0" w:color="auto"/>
          <w14:textOutline w14:w="0" w14:cap="rnd" w14:cmpd="sng" w14:algn="ctr">
            <w14:noFill/>
            <w14:prstDash w14:val="solid"/>
            <w14:bevel/>
          </w14:textOutline>
        </w:rPr>
        <w:t xml:space="preserve"> </w:t>
      </w:r>
      <w:proofErr w:type="spellStart"/>
      <w:r>
        <w:rPr>
          <w:rFonts w:ascii="Arial" w:hAnsi="Arial"/>
          <w:color w:val="auto"/>
          <w:sz w:val="16"/>
          <w:szCs w:val="16"/>
          <w:bdr w:val="none" w:sz="0" w:space="0" w:color="auto"/>
          <w14:textOutline w14:w="0" w14:cap="rnd" w14:cmpd="sng" w14:algn="ctr">
            <w14:noFill/>
            <w14:prstDash w14:val="solid"/>
            <w14:bevel/>
          </w14:textOutline>
        </w:rPr>
        <w:t>aus</w:t>
      </w:r>
      <w:proofErr w:type="spellEnd"/>
      <w:r>
        <w:rPr>
          <w:rFonts w:ascii="Arial" w:hAnsi="Arial"/>
          <w:color w:val="auto"/>
          <w:sz w:val="16"/>
          <w:szCs w:val="16"/>
          <w:bdr w:val="none" w:sz="0" w:space="0" w:color="auto"/>
          <w14:textOutline w14:w="0" w14:cap="rnd" w14:cmpd="sng" w14:algn="ctr">
            <w14:noFill/>
            <w14:prstDash w14:val="solid"/>
            <w14:bevel/>
          </w14:textOutline>
        </w:rPr>
        <w:t xml:space="preserve"> </w:t>
      </w:r>
      <w:proofErr w:type="spellStart"/>
      <w:r>
        <w:rPr>
          <w:rFonts w:ascii="Arial" w:hAnsi="Arial"/>
          <w:color w:val="auto"/>
          <w:sz w:val="16"/>
          <w:szCs w:val="16"/>
          <w:bdr w:val="none" w:sz="0" w:space="0" w:color="auto"/>
          <w14:textOutline w14:w="0" w14:cap="rnd" w14:cmpd="sng" w14:algn="ctr">
            <w14:noFill/>
            <w14:prstDash w14:val="solid"/>
            <w14:bevel/>
          </w14:textOutline>
        </w:rPr>
        <w:t>Presseverteiler</w:t>
      </w:r>
      <w:proofErr w:type="spellEnd"/>
      <w:r>
        <w:rPr>
          <w:rFonts w:ascii="Arial" w:hAnsi="Arial"/>
          <w:color w:val="auto"/>
          <w:sz w:val="16"/>
          <w:szCs w:val="16"/>
          <w:bdr w:val="none" w:sz="0" w:space="0" w:color="auto"/>
          <w14:textOutline w14:w="0" w14:cap="rnd" w14:cmpd="sng" w14:algn="ctr">
            <w14:noFill/>
            <w14:prstDash w14:val="solid"/>
            <w14:bevel/>
          </w14:textOutline>
        </w:rPr>
        <w:t>” / “Unsubscribe from press mailing list”.</w:t>
      </w:r>
    </w:p>
    <w:p w14:paraId="610A708F" w14:textId="77777777" w:rsidR="00187899" w:rsidRDefault="00187899" w:rsidP="00207418">
      <w:pPr>
        <w:spacing w:after="0" w:line="360" w:lineRule="auto"/>
      </w:pPr>
    </w:p>
    <w:sectPr w:rsidR="00187899">
      <w:headerReference w:type="default" r:id="rId15"/>
      <w:footerReference w:type="default" r:id="rId16"/>
      <w:headerReference w:type="first" r:id="rId17"/>
      <w:pgSz w:w="11900" w:h="16840"/>
      <w:pgMar w:top="284" w:right="1134" w:bottom="1440" w:left="1134" w:header="56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CB80" w14:textId="77777777" w:rsidR="00C75AE7" w:rsidRDefault="00C75AE7">
      <w:pPr>
        <w:spacing w:after="0"/>
      </w:pPr>
      <w:r>
        <w:separator/>
      </w:r>
    </w:p>
  </w:endnote>
  <w:endnote w:type="continuationSeparator" w:id="0">
    <w:p w14:paraId="46498278" w14:textId="77777777" w:rsidR="00C75AE7" w:rsidRDefault="00C75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D4C6" w14:textId="77777777" w:rsidR="00187899" w:rsidRPr="004A0EED" w:rsidRDefault="00E13A6B" w:rsidP="00CA1F15">
    <w:pPr>
      <w:pStyle w:val="Fuzeile"/>
      <w:tabs>
        <w:tab w:val="left" w:pos="4145"/>
        <w:tab w:val="right" w:pos="9612"/>
      </w:tabs>
      <w:rPr>
        <w:rFonts w:ascii="Arial" w:eastAsia="Arial" w:hAnsi="Arial" w:cs="Arial"/>
        <w:color w:val="918F90"/>
        <w:sz w:val="16"/>
        <w:szCs w:val="16"/>
        <w:u w:color="918F90"/>
      </w:rPr>
    </w:pPr>
    <w:r w:rsidRPr="00F51D77">
      <w:rPr>
        <w:rFonts w:ascii="Arial" w:hAnsi="Arial"/>
        <w:b/>
        <w:bCs/>
        <w:color w:val="918F90"/>
        <w:sz w:val="16"/>
        <w:szCs w:val="16"/>
        <w:u w:color="918F90"/>
        <w:lang w:val="de-DE"/>
      </w:rPr>
      <w:t xml:space="preserve">Grossmann &amp; Berger GmbH </w:t>
    </w:r>
    <w:r w:rsidRPr="00F51D77">
      <w:rPr>
        <w:rFonts w:ascii="Arial" w:hAnsi="Arial"/>
        <w:color w:val="918F90"/>
        <w:sz w:val="16"/>
        <w:szCs w:val="16"/>
        <w:u w:color="918F90"/>
        <w:lang w:val="de-DE"/>
      </w:rPr>
      <w:t xml:space="preserve">| </w:t>
    </w:r>
    <w:proofErr w:type="spellStart"/>
    <w:r w:rsidRPr="00F51D77">
      <w:rPr>
        <w:rFonts w:ascii="Arial" w:hAnsi="Arial"/>
        <w:color w:val="918F90"/>
        <w:sz w:val="16"/>
        <w:szCs w:val="16"/>
        <w:u w:color="918F90"/>
        <w:lang w:val="de-DE"/>
      </w:rPr>
      <w:t>Bleichenbrücke</w:t>
    </w:r>
    <w:proofErr w:type="spellEnd"/>
    <w:r w:rsidRPr="00F51D77">
      <w:rPr>
        <w:rFonts w:ascii="Arial" w:hAnsi="Arial"/>
        <w:color w:val="918F90"/>
        <w:sz w:val="16"/>
        <w:szCs w:val="16"/>
        <w:u w:color="918F90"/>
        <w:lang w:val="de-DE"/>
      </w:rPr>
      <w:t xml:space="preserve"> 9 | 20354 Hamburg | Tel. </w:t>
    </w:r>
    <w:r>
      <w:rPr>
        <w:rFonts w:ascii="Arial" w:hAnsi="Arial"/>
        <w:color w:val="918F90"/>
        <w:sz w:val="16"/>
        <w:szCs w:val="16"/>
        <w:u w:color="918F90"/>
      </w:rPr>
      <w:t>+49 (0)40 / 350 80 2-0 | www.grossmann-berger.de</w:t>
    </w:r>
  </w:p>
  <w:p w14:paraId="2E65960F" w14:textId="7D584B69" w:rsidR="00187899" w:rsidRDefault="00E13A6B">
    <w:pPr>
      <w:pStyle w:val="Fuzeile"/>
      <w:tabs>
        <w:tab w:val="left" w:pos="4145"/>
        <w:tab w:val="right" w:pos="9612"/>
      </w:tabs>
      <w:jc w:val="right"/>
    </w:pPr>
    <w:r>
      <w:rPr>
        <w:rFonts w:ascii="Arial" w:hAnsi="Arial"/>
        <w:color w:val="918F90"/>
        <w:sz w:val="18"/>
        <w:szCs w:val="18"/>
        <w:u w:color="918F90"/>
      </w:rPr>
      <w:tab/>
    </w:r>
    <w:r>
      <w:rPr>
        <w:rFonts w:ascii="Arial" w:hAnsi="Arial"/>
        <w:color w:val="918F90"/>
        <w:sz w:val="18"/>
        <w:szCs w:val="18"/>
        <w:u w:color="918F90"/>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7B34">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w:t>
    </w:r>
    <w:r>
      <w:t xml:space="preserve">/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1B7B34">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CB0F" w14:textId="77777777" w:rsidR="00C75AE7" w:rsidRDefault="00C75AE7">
      <w:pPr>
        <w:spacing w:after="0"/>
      </w:pPr>
      <w:r>
        <w:separator/>
      </w:r>
    </w:p>
  </w:footnote>
  <w:footnote w:type="continuationSeparator" w:id="0">
    <w:p w14:paraId="003C30DB" w14:textId="77777777" w:rsidR="00C75AE7" w:rsidRDefault="00C75A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4A0C" w14:textId="77777777" w:rsidR="00187899" w:rsidRDefault="00207418">
    <w:pPr>
      <w:jc w:val="right"/>
    </w:pPr>
    <w:r>
      <w:rPr>
        <w:rFonts w:ascii="Arial" w:hAnsi="Arial"/>
        <w:noProof/>
        <w:color w:val="918F90"/>
        <w:sz w:val="28"/>
        <w:szCs w:val="28"/>
        <w:lang w:val="de-DE"/>
      </w:rPr>
      <mc:AlternateContent>
        <mc:Choice Requires="wps">
          <w:drawing>
            <wp:anchor distT="0" distB="0" distL="114300" distR="114300" simplePos="0" relativeHeight="251662848" behindDoc="0" locked="0" layoutInCell="1" allowOverlap="1" wp14:anchorId="6CF2200A" wp14:editId="1FC41E1D">
              <wp:simplePos x="0" y="0"/>
              <wp:positionH relativeFrom="column">
                <wp:posOffset>-87962</wp:posOffset>
              </wp:positionH>
              <wp:positionV relativeFrom="paragraph">
                <wp:posOffset>0</wp:posOffset>
              </wp:positionV>
              <wp:extent cx="4929554" cy="140398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54" cy="1403985"/>
                      </a:xfrm>
                      <a:prstGeom prst="rect">
                        <a:avLst/>
                      </a:prstGeom>
                      <a:noFill/>
                      <a:ln w="9525">
                        <a:noFill/>
                        <a:miter lim="800000"/>
                        <a:headEnd/>
                        <a:tailEnd/>
                      </a:ln>
                    </wps:spPr>
                    <wps:txbx>
                      <w:txbxContent>
                        <w:p w14:paraId="45929346" w14:textId="73ABEBCB" w:rsidR="00207418" w:rsidRPr="001E3456" w:rsidRDefault="00207418" w:rsidP="00207418">
                          <w:pPr>
                            <w:spacing w:after="0"/>
                            <w:rPr>
                              <w:rFonts w:ascii="Arial" w:hAnsi="Arial" w:cs="Arial"/>
                              <w:sz w:val="16"/>
                              <w:szCs w:val="16"/>
                            </w:rPr>
                          </w:pPr>
                          <w:r>
                            <w:rPr>
                              <w:rFonts w:ascii="Arial" w:hAnsi="Arial"/>
                              <w:b/>
                              <w:sz w:val="16"/>
                              <w:szCs w:val="16"/>
                            </w:rPr>
                            <w:t>Press contact:</w:t>
                          </w:r>
                          <w:r w:rsidR="00F51D77">
                            <w:rPr>
                              <w:rFonts w:ascii="Arial" w:hAnsi="Arial"/>
                              <w:sz w:val="16"/>
                              <w:szCs w:val="16"/>
                            </w:rPr>
                            <w:t xml:space="preserve"> Corinna Fühner | Tel</w:t>
                          </w:r>
                          <w:r>
                            <w:rPr>
                              <w:rFonts w:ascii="Arial" w:hAnsi="Arial"/>
                              <w:sz w:val="16"/>
                              <w:szCs w:val="16"/>
                            </w:rPr>
                            <w:t>: +49 (0)40 / 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2200A" id="_x0000_t202" coordsize="21600,21600" o:spt="202" path="m,l,21600r21600,l21600,xe">
              <v:stroke joinstyle="miter"/>
              <v:path gradientshapeok="t" o:connecttype="rect"/>
            </v:shapetype>
            <v:shape id="Textfeld 1" o:spid="_x0000_s1026" type="#_x0000_t202" style="position:absolute;left:0;text-align:left;margin-left:-6.95pt;margin-top:0;width:388.1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" filled="f" stroked="f">
              <v:textbox style="mso-fit-shape-to-text:t">
                <w:txbxContent>
                  <w:p w14:paraId="45929346" w14:textId="73ABEBCB" w:rsidR="00207418" w:rsidRPr="001E3456" w:rsidRDefault="00207418" w:rsidP="00207418">
                    <w:pPr>
                      <w:spacing w:after="0"/>
                      <w:rPr>
                        <w:rFonts w:ascii="Arial" w:hAnsi="Arial" w:cs="Arial"/>
                        <w:sz w:val="16"/>
                        <w:szCs w:val="16"/>
                      </w:rPr>
                    </w:pPr>
                    <w:r>
                      <w:rPr>
                        <w:rFonts w:ascii="Arial" w:hAnsi="Arial"/>
                        <w:b/>
                        <w:sz w:val="16"/>
                        <w:szCs w:val="16"/>
                      </w:rPr>
                      <w:t>Press contact:</w:t>
                    </w:r>
                    <w:r w:rsidR="00F51D77">
                      <w:rPr>
                        <w:rFonts w:ascii="Arial" w:hAnsi="Arial"/>
                        <w:sz w:val="16"/>
                        <w:szCs w:val="16"/>
                      </w:rPr>
                      <w:t xml:space="preserve"> Corinna Fühner | Tel</w:t>
                    </w:r>
                    <w:r>
                      <w:rPr>
                        <w:rFonts w:ascii="Arial" w:hAnsi="Arial"/>
                        <w:sz w:val="16"/>
                        <w:szCs w:val="16"/>
                      </w:rPr>
                      <w:t>: +49 (0)40 / 350 80 2-588 | c.fuehner@grossmann-berger.de</w:t>
                    </w:r>
                  </w:p>
                </w:txbxContent>
              </v:textbox>
            </v:shape>
          </w:pict>
        </mc:Fallback>
      </mc:AlternateContent>
    </w:r>
    <w:r>
      <w:rPr>
        <w:rFonts w:ascii="Arial" w:hAnsi="Arial"/>
        <w:color w:val="918F90"/>
        <w:sz w:val="28"/>
        <w:szCs w:val="28"/>
        <w:u w:color="918F90"/>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FF9F" w14:textId="77777777" w:rsidR="00187899" w:rsidRDefault="00207418">
    <w:pPr>
      <w:jc w:val="right"/>
    </w:pPr>
    <w:r>
      <w:rPr>
        <w:rFonts w:ascii="Arial" w:hAnsi="Arial"/>
        <w:noProof/>
        <w:color w:val="918F90"/>
        <w:sz w:val="28"/>
        <w:szCs w:val="28"/>
        <w:lang w:val="de-DE"/>
      </w:rPr>
      <mc:AlternateContent>
        <mc:Choice Requires="wps">
          <w:drawing>
            <wp:anchor distT="0" distB="0" distL="114300" distR="114300" simplePos="0" relativeHeight="251660800" behindDoc="0" locked="0" layoutInCell="1" allowOverlap="1" wp14:anchorId="41C40964" wp14:editId="24F199FB">
              <wp:simplePos x="0" y="0"/>
              <wp:positionH relativeFrom="column">
                <wp:posOffset>-78740</wp:posOffset>
              </wp:positionH>
              <wp:positionV relativeFrom="paragraph">
                <wp:posOffset>1905</wp:posOffset>
              </wp:positionV>
              <wp:extent cx="518795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403985"/>
                      </a:xfrm>
                      <a:prstGeom prst="rect">
                        <a:avLst/>
                      </a:prstGeom>
                      <a:noFill/>
                      <a:ln w="9525">
                        <a:noFill/>
                        <a:miter lim="800000"/>
                        <a:headEnd/>
                        <a:tailEnd/>
                      </a:ln>
                    </wps:spPr>
                    <wps:txbx>
                      <w:txbxContent>
                        <w:p w14:paraId="6D714ABA" w14:textId="77777777" w:rsidR="00207418" w:rsidRPr="001E3456" w:rsidRDefault="00207418" w:rsidP="00207418">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 / 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40964" id="_x0000_t202" coordsize="21600,21600" o:spt="202" path="m,l,21600r21600,l21600,xe">
              <v:stroke joinstyle="miter"/>
              <v:path gradientshapeok="t" o:connecttype="rect"/>
            </v:shapetype>
            <v:shape id="Textfeld 2" o:spid="_x0000_s1027" type="#_x0000_t202" style="position:absolute;left:0;text-align:left;margin-left:-6.2pt;margin-top:.15pt;width:40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" filled="f" stroked="f">
              <v:textbox style="mso-fit-shape-to-text:t">
                <w:txbxContent>
                  <w:p w14:paraId="6D714ABA" w14:textId="77777777" w:rsidR="00207418" w:rsidRPr="001E3456" w:rsidRDefault="00207418" w:rsidP="00207418">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 / 350 80 2-588 | c.fuehner@grossmann-berger.de</w:t>
                    </w:r>
                  </w:p>
                </w:txbxContent>
              </v:textbox>
            </v:shape>
          </w:pict>
        </mc:Fallback>
      </mc:AlternateContent>
    </w:r>
    <w:r>
      <w:rPr>
        <w:noProof/>
        <w:lang w:val="de-DE"/>
      </w:rPr>
      <w:drawing>
        <wp:anchor distT="152400" distB="152400" distL="152400" distR="152400" simplePos="0" relativeHeight="251658752" behindDoc="1" locked="0" layoutInCell="1" allowOverlap="1" wp14:anchorId="2767D61E" wp14:editId="558E0CEC">
          <wp:simplePos x="0" y="0"/>
          <wp:positionH relativeFrom="page">
            <wp:posOffset>104775</wp:posOffset>
          </wp:positionH>
          <wp:positionV relativeFrom="page">
            <wp:posOffset>9457690</wp:posOffset>
          </wp:positionV>
          <wp:extent cx="7346950" cy="1140460"/>
          <wp:effectExtent l="0" t="0" r="0" b="0"/>
          <wp:wrapNone/>
          <wp:docPr id="1073741827" name="officeArt object" descr="Bild 2"/>
          <wp:cNvGraphicFramePr/>
          <a:graphic xmlns:a="http://schemas.openxmlformats.org/drawingml/2006/main">
            <a:graphicData uri="http://schemas.openxmlformats.org/drawingml/2006/picture">
              <pic:pic xmlns:pic="http://schemas.openxmlformats.org/drawingml/2006/picture">
                <pic:nvPicPr>
                  <pic:cNvPr id="1073741827" name="Bild 2" descr="Bild 2"/>
                  <pic:cNvPicPr>
                    <a:picLocks noChangeAspect="1"/>
                  </pic:cNvPicPr>
                </pic:nvPicPr>
                <pic:blipFill>
                  <a:blip r:embed="rId1">
                    <a:extLst/>
                  </a:blip>
                  <a:stretch>
                    <a:fillRect/>
                  </a:stretch>
                </pic:blipFill>
                <pic:spPr>
                  <a:xfrm>
                    <a:off x="0" y="0"/>
                    <a:ext cx="7346950" cy="1140460"/>
                  </a:xfrm>
                  <a:prstGeom prst="rect">
                    <a:avLst/>
                  </a:prstGeom>
                  <a:ln w="12700" cap="flat">
                    <a:noFill/>
                    <a:miter lim="400000"/>
                  </a:ln>
                  <a:effectLst/>
                </pic:spPr>
              </pic:pic>
            </a:graphicData>
          </a:graphic>
        </wp:anchor>
      </w:drawing>
    </w:r>
    <w:r>
      <w:rPr>
        <w:rFonts w:ascii="Arial" w:hAnsi="Arial"/>
        <w:color w:val="918F90"/>
        <w:sz w:val="28"/>
        <w:szCs w:val="28"/>
        <w:u w:color="918F9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41F5"/>
    <w:multiLevelType w:val="hybridMultilevel"/>
    <w:tmpl w:val="4B4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85C77"/>
    <w:multiLevelType w:val="hybridMultilevel"/>
    <w:tmpl w:val="E8DCEBEE"/>
    <w:numStyleLink w:val="ImportierterStil1"/>
  </w:abstractNum>
  <w:abstractNum w:abstractNumId="2" w15:restartNumberingAfterBreak="0">
    <w:nsid w:val="56607B85"/>
    <w:multiLevelType w:val="hybridMultilevel"/>
    <w:tmpl w:val="FF20013E"/>
    <w:lvl w:ilvl="0" w:tplc="04070005">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49C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E95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B4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08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00D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848D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03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E55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535AFA"/>
    <w:multiLevelType w:val="hybridMultilevel"/>
    <w:tmpl w:val="E8DCEBEE"/>
    <w:styleLink w:val="ImportierterStil1"/>
    <w:lvl w:ilvl="0" w:tplc="9E8264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6D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04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400C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509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6E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A15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E0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B2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9"/>
    <w:rsid w:val="00087B49"/>
    <w:rsid w:val="000E6BC3"/>
    <w:rsid w:val="00131E42"/>
    <w:rsid w:val="00163D76"/>
    <w:rsid w:val="00187899"/>
    <w:rsid w:val="001954B3"/>
    <w:rsid w:val="001B7B34"/>
    <w:rsid w:val="00207418"/>
    <w:rsid w:val="002A161D"/>
    <w:rsid w:val="00311053"/>
    <w:rsid w:val="00312293"/>
    <w:rsid w:val="00331381"/>
    <w:rsid w:val="00336452"/>
    <w:rsid w:val="00363C2A"/>
    <w:rsid w:val="00366EA7"/>
    <w:rsid w:val="003C3B81"/>
    <w:rsid w:val="003F02C1"/>
    <w:rsid w:val="003F51B0"/>
    <w:rsid w:val="00434977"/>
    <w:rsid w:val="00435400"/>
    <w:rsid w:val="00487ED1"/>
    <w:rsid w:val="004A0EED"/>
    <w:rsid w:val="004A6CBD"/>
    <w:rsid w:val="004D27D9"/>
    <w:rsid w:val="00526D42"/>
    <w:rsid w:val="00583417"/>
    <w:rsid w:val="005D18D8"/>
    <w:rsid w:val="006215C8"/>
    <w:rsid w:val="006B15B7"/>
    <w:rsid w:val="006D1D4C"/>
    <w:rsid w:val="00727EAF"/>
    <w:rsid w:val="007343E4"/>
    <w:rsid w:val="007501FF"/>
    <w:rsid w:val="00782B0E"/>
    <w:rsid w:val="007B7901"/>
    <w:rsid w:val="007E5608"/>
    <w:rsid w:val="00820F1F"/>
    <w:rsid w:val="00831E26"/>
    <w:rsid w:val="008530C7"/>
    <w:rsid w:val="00893B20"/>
    <w:rsid w:val="008D0651"/>
    <w:rsid w:val="008D3FB4"/>
    <w:rsid w:val="00905F7F"/>
    <w:rsid w:val="009072C6"/>
    <w:rsid w:val="00916D0A"/>
    <w:rsid w:val="00950AAE"/>
    <w:rsid w:val="00951C70"/>
    <w:rsid w:val="00967A0D"/>
    <w:rsid w:val="009C5C01"/>
    <w:rsid w:val="00A51779"/>
    <w:rsid w:val="00B04626"/>
    <w:rsid w:val="00B4050D"/>
    <w:rsid w:val="00BA1EFC"/>
    <w:rsid w:val="00BD4213"/>
    <w:rsid w:val="00C63B4E"/>
    <w:rsid w:val="00C75AE7"/>
    <w:rsid w:val="00CA1F15"/>
    <w:rsid w:val="00D00D59"/>
    <w:rsid w:val="00D15ACC"/>
    <w:rsid w:val="00D540F0"/>
    <w:rsid w:val="00D95EAD"/>
    <w:rsid w:val="00E13A6B"/>
    <w:rsid w:val="00F36049"/>
    <w:rsid w:val="00F51D77"/>
    <w:rsid w:val="00F64A4B"/>
    <w:rsid w:val="00FA650C"/>
    <w:rsid w:val="00FB17C4"/>
    <w:rsid w:val="00FC5DEF"/>
    <w:rsid w:val="00F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7334A"/>
  <w15:docId w15:val="{BBE45228-BDE7-4180-B9DE-A46165CD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after="200"/>
    </w:pPr>
    <w:rPr>
      <w:rFonts w:ascii="Cambria" w:hAnsi="Cambria" w:cs="Arial Unicode MS"/>
      <w:color w:val="000000"/>
      <w:sz w:val="24"/>
      <w:szCs w:val="24"/>
      <w:u w:color="000000"/>
    </w:rPr>
  </w:style>
  <w:style w:type="paragraph" w:styleId="Listenabsatz">
    <w:name w:val="List Paragraph"/>
    <w:uiPriority w:val="34"/>
    <w:qFormat/>
    <w:pPr>
      <w:spacing w:after="200"/>
      <w:ind w:left="720"/>
    </w:pPr>
    <w:rPr>
      <w:rFonts w:ascii="Cambria" w:hAnsi="Cambria"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prechblasentext">
    <w:name w:val="Balloon Text"/>
    <w:basedOn w:val="Standard"/>
    <w:link w:val="SprechblasentextZchn"/>
    <w:uiPriority w:val="99"/>
    <w:semiHidden/>
    <w:unhideWhenUsed/>
    <w:rsid w:val="007501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1FF"/>
    <w:rPr>
      <w:rFonts w:ascii="Segoe UI"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B4050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14:textOutline w14:w="0" w14:cap="flat" w14:cmpd="sng" w14:algn="ctr">
        <w14:noFill/>
        <w14:prstDash w14:val="solid"/>
        <w14:bevel/>
      </w14:textOutline>
    </w:rPr>
  </w:style>
  <w:style w:type="table" w:customStyle="1" w:styleId="TableGrid2">
    <w:name w:val="Table Grid2"/>
    <w:basedOn w:val="NormaleTabelle"/>
    <w:next w:val="Tabellenraster"/>
    <w:uiPriority w:val="59"/>
    <w:rsid w:val="00087B4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87B49"/>
    <w:rPr>
      <w:sz w:val="16"/>
      <w:szCs w:val="16"/>
    </w:rPr>
  </w:style>
  <w:style w:type="paragraph" w:styleId="Kommentartext">
    <w:name w:val="annotation text"/>
    <w:basedOn w:val="Standard"/>
    <w:link w:val="KommentartextZchn"/>
    <w:uiPriority w:val="99"/>
    <w:semiHidden/>
    <w:unhideWhenUsed/>
    <w:rsid w:val="00087B49"/>
    <w:rPr>
      <w:sz w:val="20"/>
      <w:szCs w:val="20"/>
    </w:rPr>
  </w:style>
  <w:style w:type="character" w:customStyle="1" w:styleId="KommentartextZchn">
    <w:name w:val="Kommentartext Zchn"/>
    <w:basedOn w:val="Absatz-Standardschriftart"/>
    <w:link w:val="Kommentartext"/>
    <w:uiPriority w:val="99"/>
    <w:semiHidden/>
    <w:rsid w:val="00087B49"/>
    <w:rPr>
      <w:rFonts w:ascii="Cambria" w:hAnsi="Cambria"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087B49"/>
    <w:rPr>
      <w:b/>
      <w:bCs/>
    </w:rPr>
  </w:style>
  <w:style w:type="character" w:customStyle="1" w:styleId="KommentarthemaZchn">
    <w:name w:val="Kommentarthema Zchn"/>
    <w:basedOn w:val="KommentartextZchn"/>
    <w:link w:val="Kommentarthema"/>
    <w:uiPriority w:val="99"/>
    <w:semiHidden/>
    <w:rsid w:val="00087B49"/>
    <w:rPr>
      <w:rFonts w:ascii="Cambria" w:hAnsi="Cambria" w:cs="Arial Unicode MS"/>
      <w:b/>
      <w:bCs/>
      <w:color w:val="000000"/>
      <w:u w:color="000000"/>
      <w14:textOutline w14:w="0" w14:cap="flat" w14:cmpd="sng" w14:algn="ctr">
        <w14:noFill/>
        <w14:prstDash w14:val="solid"/>
        <w14:bevel/>
      </w14:textOutline>
    </w:rPr>
  </w:style>
  <w:style w:type="table" w:customStyle="1" w:styleId="TableGrid1">
    <w:name w:val="Table Grid1"/>
    <w:basedOn w:val="NormaleTabelle"/>
    <w:next w:val="Tabellenraster"/>
    <w:uiPriority w:val="59"/>
    <w:rsid w:val="00087B4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7B49"/>
    <w:pPr>
      <w:tabs>
        <w:tab w:val="center" w:pos="4536"/>
        <w:tab w:val="right" w:pos="9072"/>
      </w:tabs>
      <w:spacing w:after="0"/>
    </w:pPr>
  </w:style>
  <w:style w:type="character" w:customStyle="1" w:styleId="KopfzeileZchn">
    <w:name w:val="Kopfzeile Zchn"/>
    <w:basedOn w:val="Absatz-Standardschriftart"/>
    <w:link w:val="Kopfzeile"/>
    <w:uiPriority w:val="99"/>
    <w:rsid w:val="00087B49"/>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4358">
      <w:bodyDiv w:val="1"/>
      <w:marLeft w:val="0"/>
      <w:marRight w:val="0"/>
      <w:marTop w:val="0"/>
      <w:marBottom w:val="0"/>
      <w:divBdr>
        <w:top w:val="none" w:sz="0" w:space="0" w:color="auto"/>
        <w:left w:val="none" w:sz="0" w:space="0" w:color="auto"/>
        <w:bottom w:val="none" w:sz="0" w:space="0" w:color="auto"/>
        <w:right w:val="none" w:sz="0" w:space="0" w:color="auto"/>
      </w:divBdr>
    </w:div>
    <w:div w:id="133988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info/marktberichte-preistrends" TargetMode="External"/><Relationship Id="rId13" Type="http://schemas.openxmlformats.org/officeDocument/2006/relationships/hyperlink" Target="https://www.grossmann-berger.de/unternehmen/pressemappe/nutzungsbedingungen-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rossmann-berger.de/unternehmen/pressemapp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ssmann-berger.de/datenschut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ermanpropertypartners.d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ossmann-berger.de" TargetMode="External"/><Relationship Id="rId14" Type="http://schemas.openxmlformats.org/officeDocument/2006/relationships/hyperlink" Target="mailto:presse@grossmann-berg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Koester</dc:creator>
  <cp:lastModifiedBy>Corinna Fühner</cp:lastModifiedBy>
  <cp:revision>5</cp:revision>
  <cp:lastPrinted>2023-04-03T06:01:00Z</cp:lastPrinted>
  <dcterms:created xsi:type="dcterms:W3CDTF">2023-04-03T07:51:00Z</dcterms:created>
  <dcterms:modified xsi:type="dcterms:W3CDTF">2023-04-03T08:00:00Z</dcterms:modified>
</cp:coreProperties>
</file>