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9E263" w14:textId="77777777" w:rsidR="004360AA" w:rsidRPr="0057288B" w:rsidRDefault="00065E38" w:rsidP="004360AA">
      <w:pPr>
        <w:spacing w:after="0" w:line="360" w:lineRule="auto"/>
        <w:rPr>
          <w:rFonts w:ascii="Arial" w:hAnsi="Arial" w:cs="Arial"/>
          <w:b/>
        </w:rPr>
      </w:pPr>
      <w:r w:rsidRPr="0057288B">
        <w:rPr>
          <w:rFonts w:ascii="Arial" w:hAnsi="Arial" w:cs="Arial"/>
          <w:b/>
        </w:rPr>
        <w:t xml:space="preserve">Projektstart </w:t>
      </w:r>
      <w:r w:rsidR="0092585F">
        <w:rPr>
          <w:rFonts w:ascii="Arial" w:hAnsi="Arial" w:cs="Arial"/>
          <w:b/>
        </w:rPr>
        <w:t>Pinneberg</w:t>
      </w:r>
      <w:r w:rsidRPr="0057288B">
        <w:rPr>
          <w:rFonts w:ascii="Arial" w:hAnsi="Arial" w:cs="Arial"/>
          <w:b/>
        </w:rPr>
        <w:t>: „</w:t>
      </w:r>
      <w:proofErr w:type="spellStart"/>
      <w:r w:rsidR="0092585F">
        <w:rPr>
          <w:rFonts w:ascii="Arial" w:hAnsi="Arial" w:cs="Arial"/>
          <w:b/>
        </w:rPr>
        <w:t>Mühlenau</w:t>
      </w:r>
      <w:proofErr w:type="spellEnd"/>
      <w:r w:rsidR="0092585F">
        <w:rPr>
          <w:rFonts w:ascii="Arial" w:hAnsi="Arial" w:cs="Arial"/>
          <w:b/>
        </w:rPr>
        <w:t xml:space="preserve"> Gärten</w:t>
      </w:r>
      <w:r w:rsidRPr="0057288B">
        <w:rPr>
          <w:rFonts w:ascii="Arial" w:hAnsi="Arial" w:cs="Arial"/>
          <w:b/>
        </w:rPr>
        <w:t xml:space="preserve">“ </w:t>
      </w:r>
    </w:p>
    <w:p w14:paraId="278EA7B7" w14:textId="1435B331" w:rsidR="00642BAA" w:rsidRDefault="007B58CC" w:rsidP="004360A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Naturnahes Wohnen und doch mitten in Pinneberg</w:t>
      </w:r>
      <w:r w:rsidR="00D10464">
        <w:rPr>
          <w:rFonts w:ascii="Arial" w:hAnsi="Arial" w:cs="Arial"/>
          <w:b/>
          <w:sz w:val="28"/>
          <w:szCs w:val="28"/>
        </w:rPr>
        <w:t xml:space="preserve"> </w:t>
      </w:r>
    </w:p>
    <w:p w14:paraId="26C4D05A" w14:textId="77777777" w:rsidR="00D10464" w:rsidRDefault="00D10464" w:rsidP="004360AA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6779E15D" w14:textId="3C6398B4" w:rsidR="00D77039" w:rsidRDefault="00D77039" w:rsidP="00254D9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Hamburg, </w:t>
      </w:r>
      <w:r w:rsidR="00653BAF">
        <w:rPr>
          <w:rFonts w:ascii="Arial" w:hAnsi="Arial" w:cs="Arial"/>
          <w:b/>
          <w:sz w:val="20"/>
          <w:szCs w:val="20"/>
        </w:rPr>
        <w:t>02</w:t>
      </w:r>
      <w:r w:rsidRPr="00063A33">
        <w:rPr>
          <w:rFonts w:ascii="Arial" w:hAnsi="Arial" w:cs="Arial"/>
          <w:b/>
          <w:sz w:val="20"/>
          <w:szCs w:val="20"/>
        </w:rPr>
        <w:t xml:space="preserve">. </w:t>
      </w:r>
      <w:r w:rsidR="00632F69">
        <w:rPr>
          <w:rFonts w:ascii="Arial" w:hAnsi="Arial" w:cs="Arial"/>
          <w:b/>
          <w:sz w:val="20"/>
          <w:szCs w:val="20"/>
        </w:rPr>
        <w:t>Mai</w:t>
      </w:r>
      <w:r>
        <w:rPr>
          <w:rFonts w:ascii="Arial" w:hAnsi="Arial" w:cs="Arial"/>
          <w:b/>
          <w:sz w:val="20"/>
          <w:szCs w:val="20"/>
        </w:rPr>
        <w:t xml:space="preserve"> 202</w:t>
      </w:r>
      <w:r w:rsidR="00632F69">
        <w:rPr>
          <w:rFonts w:ascii="Arial" w:hAnsi="Arial" w:cs="Arial"/>
          <w:b/>
          <w:sz w:val="20"/>
          <w:szCs w:val="20"/>
        </w:rPr>
        <w:t>3</w:t>
      </w:r>
      <w:r w:rsidRPr="00063A33">
        <w:rPr>
          <w:rFonts w:ascii="Arial" w:hAnsi="Arial" w:cs="Arial"/>
          <w:b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Vertriebsstart in Pinneberg: </w:t>
      </w:r>
      <w:r w:rsidR="00632F69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 der insgesamt 126 Eigentumswohnungen des Neubau-Projekts „</w:t>
      </w:r>
      <w:proofErr w:type="spellStart"/>
      <w:r>
        <w:rPr>
          <w:rFonts w:ascii="Arial" w:hAnsi="Arial" w:cs="Arial"/>
          <w:sz w:val="20"/>
          <w:szCs w:val="20"/>
        </w:rPr>
        <w:t>Mühlenau</w:t>
      </w:r>
      <w:proofErr w:type="spellEnd"/>
      <w:r>
        <w:rPr>
          <w:rFonts w:ascii="Arial" w:hAnsi="Arial" w:cs="Arial"/>
          <w:sz w:val="20"/>
          <w:szCs w:val="20"/>
        </w:rPr>
        <w:t xml:space="preserve"> Gärten“ können ab sofort über den Immobiliendienstleister Grossmann &amp; Berger erworben werden. </w:t>
      </w:r>
      <w:r w:rsidR="00D323D4">
        <w:rPr>
          <w:rFonts w:ascii="Arial" w:hAnsi="Arial" w:cs="Arial"/>
          <w:sz w:val="20"/>
          <w:szCs w:val="20"/>
        </w:rPr>
        <w:t xml:space="preserve">Das Gesamtprojekt </w:t>
      </w:r>
      <w:r w:rsidR="00254D9C">
        <w:rPr>
          <w:rFonts w:ascii="Arial" w:hAnsi="Arial" w:cs="Arial"/>
          <w:sz w:val="20"/>
          <w:szCs w:val="20"/>
        </w:rPr>
        <w:t xml:space="preserve">ist </w:t>
      </w:r>
      <w:r w:rsidR="00254D9C" w:rsidRPr="00254D9C">
        <w:rPr>
          <w:rFonts w:ascii="Arial" w:hAnsi="Arial" w:cs="Arial"/>
          <w:sz w:val="20"/>
          <w:szCs w:val="20"/>
        </w:rPr>
        <w:t>Teil</w:t>
      </w:r>
      <w:r w:rsidR="00254D9C">
        <w:rPr>
          <w:rFonts w:ascii="Arial" w:hAnsi="Arial" w:cs="Arial"/>
          <w:sz w:val="20"/>
          <w:szCs w:val="20"/>
        </w:rPr>
        <w:t xml:space="preserve"> </w:t>
      </w:r>
      <w:r w:rsidR="00254D9C" w:rsidRPr="00254D9C">
        <w:rPr>
          <w:rFonts w:ascii="Arial" w:hAnsi="Arial" w:cs="Arial"/>
          <w:sz w:val="20"/>
          <w:szCs w:val="20"/>
        </w:rPr>
        <w:t xml:space="preserve">des ILO Parks </w:t>
      </w:r>
      <w:r w:rsidR="00254D9C">
        <w:rPr>
          <w:rFonts w:ascii="Arial" w:hAnsi="Arial" w:cs="Arial"/>
          <w:sz w:val="20"/>
          <w:szCs w:val="20"/>
        </w:rPr>
        <w:t xml:space="preserve">und </w:t>
      </w:r>
      <w:r w:rsidR="00D323D4">
        <w:rPr>
          <w:rFonts w:ascii="Arial" w:hAnsi="Arial" w:cs="Arial"/>
          <w:sz w:val="20"/>
          <w:szCs w:val="20"/>
        </w:rPr>
        <w:t xml:space="preserve">wird voraussichtlich </w:t>
      </w:r>
      <w:r w:rsidR="00027573">
        <w:rPr>
          <w:rFonts w:ascii="Arial" w:hAnsi="Arial" w:cs="Arial"/>
          <w:sz w:val="20"/>
          <w:szCs w:val="20"/>
        </w:rPr>
        <w:t>Ende</w:t>
      </w:r>
      <w:r w:rsidR="00990F09">
        <w:rPr>
          <w:rFonts w:ascii="Arial" w:hAnsi="Arial" w:cs="Arial"/>
          <w:sz w:val="20"/>
          <w:szCs w:val="20"/>
        </w:rPr>
        <w:t xml:space="preserve"> </w:t>
      </w:r>
      <w:r w:rsidR="00D323D4">
        <w:rPr>
          <w:rFonts w:ascii="Arial" w:hAnsi="Arial" w:cs="Arial"/>
          <w:sz w:val="20"/>
          <w:szCs w:val="20"/>
        </w:rPr>
        <w:t>2024 bezugsfertig sein. Die Wohnflächen der Zwei- bis Fünf-Zimmer-Wohnungen umfassen rund 39 bis 126 m²</w:t>
      </w:r>
      <w:r w:rsidR="00642BAA">
        <w:rPr>
          <w:rFonts w:ascii="Arial" w:hAnsi="Arial" w:cs="Arial"/>
          <w:sz w:val="20"/>
          <w:szCs w:val="20"/>
        </w:rPr>
        <w:t xml:space="preserve"> und eignen sich für Singles, Paare oder Familien</w:t>
      </w:r>
      <w:r w:rsidR="00D323D4">
        <w:rPr>
          <w:rFonts w:ascii="Arial" w:hAnsi="Arial" w:cs="Arial"/>
          <w:sz w:val="20"/>
          <w:szCs w:val="20"/>
        </w:rPr>
        <w:t>. Die Kaufpreise beginnen bei 3</w:t>
      </w:r>
      <w:r w:rsidR="00AC4172">
        <w:rPr>
          <w:rFonts w:ascii="Arial" w:hAnsi="Arial" w:cs="Arial"/>
          <w:sz w:val="20"/>
          <w:szCs w:val="20"/>
        </w:rPr>
        <w:t>68</w:t>
      </w:r>
      <w:r w:rsidR="00D323D4">
        <w:rPr>
          <w:rFonts w:ascii="Arial" w:hAnsi="Arial" w:cs="Arial"/>
          <w:sz w:val="20"/>
          <w:szCs w:val="20"/>
        </w:rPr>
        <w:t xml:space="preserve">.000 €. </w:t>
      </w:r>
    </w:p>
    <w:p w14:paraId="49C7905D" w14:textId="77777777" w:rsidR="00254D9C" w:rsidRDefault="00254D9C" w:rsidP="004360A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7FA28FD" w14:textId="77777777" w:rsidR="00AF6CCA" w:rsidRPr="00AF6CCA" w:rsidRDefault="00AF6CCA" w:rsidP="004E3BA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F6CCA">
        <w:rPr>
          <w:rFonts w:ascii="Arial" w:hAnsi="Arial" w:cs="Arial"/>
          <w:b/>
          <w:sz w:val="20"/>
          <w:szCs w:val="20"/>
        </w:rPr>
        <w:t>Fünf Häuser mit offen gestalteten Wohnungen</w:t>
      </w:r>
    </w:p>
    <w:p w14:paraId="2303264A" w14:textId="68E43084" w:rsidR="00AF6CCA" w:rsidRDefault="00254D9C" w:rsidP="004E3BA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neue Wohnquartier besteht aus fünf Wohngebäuden</w:t>
      </w:r>
      <w:r w:rsidR="00CD05BB">
        <w:rPr>
          <w:rFonts w:ascii="Arial" w:hAnsi="Arial" w:cs="Arial"/>
          <w:sz w:val="20"/>
          <w:szCs w:val="20"/>
        </w:rPr>
        <w:t xml:space="preserve"> mit jeweils individueller </w:t>
      </w:r>
      <w:proofErr w:type="spellStart"/>
      <w:r>
        <w:rPr>
          <w:rFonts w:ascii="Arial" w:hAnsi="Arial" w:cs="Arial"/>
          <w:sz w:val="20"/>
          <w:szCs w:val="20"/>
        </w:rPr>
        <w:t>sandsteinfarbener</w:t>
      </w:r>
      <w:proofErr w:type="spellEnd"/>
      <w:r>
        <w:rPr>
          <w:rFonts w:ascii="Arial" w:hAnsi="Arial" w:cs="Arial"/>
          <w:sz w:val="20"/>
          <w:szCs w:val="20"/>
        </w:rPr>
        <w:t xml:space="preserve"> Fassade</w:t>
      </w:r>
      <w:r w:rsidR="00D937D4">
        <w:rPr>
          <w:rFonts w:ascii="Arial" w:hAnsi="Arial" w:cs="Arial"/>
          <w:sz w:val="20"/>
          <w:szCs w:val="20"/>
        </w:rPr>
        <w:t xml:space="preserve"> und extensive</w:t>
      </w:r>
      <w:r w:rsidR="00AF6CCA">
        <w:rPr>
          <w:rFonts w:ascii="Arial" w:hAnsi="Arial" w:cs="Arial"/>
          <w:sz w:val="20"/>
          <w:szCs w:val="20"/>
        </w:rPr>
        <w:t>r</w:t>
      </w:r>
      <w:r w:rsidR="00D937D4">
        <w:rPr>
          <w:rFonts w:ascii="Arial" w:hAnsi="Arial" w:cs="Arial"/>
          <w:sz w:val="20"/>
          <w:szCs w:val="20"/>
        </w:rPr>
        <w:t xml:space="preserve"> Dachbegrünung</w:t>
      </w:r>
      <w:r w:rsidR="00642BAA">
        <w:rPr>
          <w:rFonts w:ascii="Arial" w:hAnsi="Arial" w:cs="Arial"/>
          <w:sz w:val="20"/>
          <w:szCs w:val="20"/>
        </w:rPr>
        <w:t xml:space="preserve">, die </w:t>
      </w:r>
      <w:r>
        <w:rPr>
          <w:rFonts w:ascii="Arial" w:hAnsi="Arial" w:cs="Arial"/>
          <w:sz w:val="20"/>
          <w:szCs w:val="20"/>
        </w:rPr>
        <w:t>um einen großen Gemeinschaftsplatz an</w:t>
      </w:r>
      <w:r w:rsidR="00642BAA"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z w:val="20"/>
          <w:szCs w:val="20"/>
        </w:rPr>
        <w:t>ordne</w:t>
      </w:r>
      <w:r w:rsidR="00642BAA">
        <w:rPr>
          <w:rFonts w:ascii="Arial" w:hAnsi="Arial" w:cs="Arial"/>
          <w:sz w:val="20"/>
          <w:szCs w:val="20"/>
        </w:rPr>
        <w:t>t sind</w:t>
      </w:r>
      <w:r>
        <w:rPr>
          <w:rFonts w:ascii="Arial" w:hAnsi="Arial" w:cs="Arial"/>
          <w:sz w:val="20"/>
          <w:szCs w:val="20"/>
        </w:rPr>
        <w:t>.</w:t>
      </w:r>
      <w:r w:rsidR="00AF6CCA">
        <w:rPr>
          <w:rFonts w:ascii="Arial" w:hAnsi="Arial" w:cs="Arial"/>
          <w:sz w:val="20"/>
          <w:szCs w:val="20"/>
        </w:rPr>
        <w:t xml:space="preserve"> </w:t>
      </w:r>
      <w:r w:rsidR="00CD05BB">
        <w:rPr>
          <w:rFonts w:ascii="Arial" w:hAnsi="Arial" w:cs="Arial"/>
          <w:sz w:val="20"/>
          <w:szCs w:val="20"/>
        </w:rPr>
        <w:t>Die Wohnungen de</w:t>
      </w:r>
      <w:r w:rsidR="00632F69">
        <w:rPr>
          <w:rFonts w:ascii="Arial" w:hAnsi="Arial" w:cs="Arial"/>
          <w:sz w:val="20"/>
          <w:szCs w:val="20"/>
        </w:rPr>
        <w:t>s</w:t>
      </w:r>
      <w:r w:rsidR="00CD05BB">
        <w:rPr>
          <w:rFonts w:ascii="Arial" w:hAnsi="Arial" w:cs="Arial"/>
          <w:sz w:val="20"/>
          <w:szCs w:val="20"/>
        </w:rPr>
        <w:t xml:space="preserve"> ersten </w:t>
      </w:r>
      <w:r w:rsidR="00632F69">
        <w:rPr>
          <w:rFonts w:ascii="Arial" w:hAnsi="Arial" w:cs="Arial"/>
          <w:sz w:val="20"/>
          <w:szCs w:val="20"/>
        </w:rPr>
        <w:t>Hauses</w:t>
      </w:r>
      <w:r w:rsidR="00CD05BB">
        <w:rPr>
          <w:rFonts w:ascii="Arial" w:hAnsi="Arial" w:cs="Arial"/>
          <w:sz w:val="20"/>
          <w:szCs w:val="20"/>
        </w:rPr>
        <w:t xml:space="preserve"> mit der Adresse </w:t>
      </w:r>
      <w:r w:rsidR="00CD05BB">
        <w:rPr>
          <w:rFonts w:ascii="Arial" w:hAnsi="Arial"/>
          <w:sz w:val="20"/>
          <w:szCs w:val="20"/>
        </w:rPr>
        <w:t xml:space="preserve">An der </w:t>
      </w:r>
      <w:proofErr w:type="spellStart"/>
      <w:r w:rsidR="00CD05BB">
        <w:rPr>
          <w:rFonts w:ascii="Arial" w:hAnsi="Arial"/>
          <w:sz w:val="20"/>
          <w:szCs w:val="20"/>
        </w:rPr>
        <w:t>Mühlenau</w:t>
      </w:r>
      <w:proofErr w:type="spellEnd"/>
      <w:r w:rsidR="00CD05BB">
        <w:rPr>
          <w:rFonts w:ascii="Arial" w:hAnsi="Arial"/>
          <w:sz w:val="20"/>
          <w:szCs w:val="20"/>
        </w:rPr>
        <w:t xml:space="preserve"> 14</w:t>
      </w:r>
      <w:r w:rsidR="00632F69">
        <w:rPr>
          <w:rFonts w:ascii="Arial" w:hAnsi="Arial"/>
          <w:sz w:val="20"/>
          <w:szCs w:val="20"/>
        </w:rPr>
        <w:t xml:space="preserve"> </w:t>
      </w:r>
      <w:r w:rsidR="00CD05BB">
        <w:rPr>
          <w:rFonts w:ascii="Arial" w:hAnsi="Arial"/>
          <w:sz w:val="20"/>
          <w:szCs w:val="20"/>
        </w:rPr>
        <w:t>b</w:t>
      </w:r>
      <w:r w:rsidR="00CD05BB">
        <w:rPr>
          <w:rFonts w:ascii="Arial" w:hAnsi="Arial" w:cs="Arial"/>
          <w:sz w:val="20"/>
          <w:szCs w:val="20"/>
        </w:rPr>
        <w:t xml:space="preserve"> stehen ab sofort zum Verkauf. </w:t>
      </w:r>
      <w:r w:rsidR="00AF6CCA">
        <w:rPr>
          <w:rFonts w:ascii="Arial" w:hAnsi="Arial" w:cs="Arial"/>
          <w:sz w:val="20"/>
          <w:szCs w:val="20"/>
        </w:rPr>
        <w:t>Die energieoptimierten Häuser erfüllen die Vorgaben des KfW-55-Standards. In den Innenräumen sorgen b</w:t>
      </w:r>
      <w:r w:rsidR="004E3BAE">
        <w:rPr>
          <w:rFonts w:ascii="Arial" w:hAnsi="Arial" w:cs="Arial"/>
          <w:sz w:val="20"/>
          <w:szCs w:val="20"/>
        </w:rPr>
        <w:t xml:space="preserve">odentiefe Fenster und offen gestaltete Wohn- und Essbereiche mit Zugang zu Garten, Balkon, Terrasse oder Dachterrasse für eine helle und angenehme Wohnatmosphäre. Alle Wohnungen sind zudem mit Echtholzparkett und einer Fußbodenheizung ausgestattet. </w:t>
      </w:r>
    </w:p>
    <w:p w14:paraId="4AE09716" w14:textId="77777777" w:rsidR="00AF6CCA" w:rsidRDefault="00AF6CCA" w:rsidP="004E3BA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510F54B" w14:textId="77777777" w:rsidR="00AF6CCA" w:rsidRPr="00AF6CCA" w:rsidRDefault="00CD05BB" w:rsidP="004E3BA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Autoarmes Quartier mit v</w:t>
      </w:r>
      <w:r w:rsidR="00AF6CCA" w:rsidRPr="00AF6CCA">
        <w:rPr>
          <w:rFonts w:ascii="Arial" w:hAnsi="Arial" w:cs="Arial"/>
          <w:b/>
          <w:sz w:val="20"/>
          <w:szCs w:val="20"/>
        </w:rPr>
        <w:t>ielfältige</w:t>
      </w:r>
      <w:r>
        <w:rPr>
          <w:rFonts w:ascii="Arial" w:hAnsi="Arial" w:cs="Arial"/>
          <w:b/>
          <w:sz w:val="20"/>
          <w:szCs w:val="20"/>
        </w:rPr>
        <w:t>n</w:t>
      </w:r>
      <w:r w:rsidR="00AF6CCA" w:rsidRPr="00AF6CCA">
        <w:rPr>
          <w:rFonts w:ascii="Arial" w:hAnsi="Arial" w:cs="Arial"/>
          <w:b/>
          <w:sz w:val="20"/>
          <w:szCs w:val="20"/>
        </w:rPr>
        <w:t xml:space="preserve"> Mobilitätsangebote</w:t>
      </w:r>
      <w:r>
        <w:rPr>
          <w:rFonts w:ascii="Arial" w:hAnsi="Arial" w:cs="Arial"/>
          <w:b/>
          <w:sz w:val="20"/>
          <w:szCs w:val="20"/>
        </w:rPr>
        <w:t>n</w:t>
      </w:r>
    </w:p>
    <w:p w14:paraId="169F10F8" w14:textId="71BA6F00" w:rsidR="004E3BAE" w:rsidRDefault="00CD05BB" w:rsidP="004E3BA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Verkehrsberuhigte Wege stellen eine ruhige und </w:t>
      </w:r>
      <w:r w:rsidR="00990F09">
        <w:rPr>
          <w:rFonts w:ascii="Arial" w:hAnsi="Arial" w:cs="Arial"/>
          <w:sz w:val="20"/>
          <w:szCs w:val="20"/>
        </w:rPr>
        <w:t>geschützte</w:t>
      </w:r>
      <w:r>
        <w:rPr>
          <w:rFonts w:ascii="Arial" w:hAnsi="Arial" w:cs="Arial"/>
          <w:sz w:val="20"/>
          <w:szCs w:val="20"/>
        </w:rPr>
        <w:t xml:space="preserve"> Atmosphäre im Quartier sicher</w:t>
      </w:r>
      <w:r w:rsidR="00041CC0">
        <w:rPr>
          <w:rFonts w:ascii="Arial" w:hAnsi="Arial" w:cs="Arial"/>
          <w:sz w:val="20"/>
          <w:szCs w:val="20"/>
        </w:rPr>
        <w:t xml:space="preserve">. </w:t>
      </w:r>
      <w:r w:rsidR="004E3BAE">
        <w:rPr>
          <w:rFonts w:ascii="Arial" w:hAnsi="Arial" w:cs="Arial"/>
          <w:sz w:val="20"/>
          <w:szCs w:val="20"/>
        </w:rPr>
        <w:t xml:space="preserve">Eine projekteigene Tiefgarage bietet 122 PKW-Stellplätze, die </w:t>
      </w:r>
      <w:r w:rsidR="004E3BAE" w:rsidRPr="004E3BAE">
        <w:rPr>
          <w:rFonts w:ascii="Arial" w:hAnsi="Arial" w:cs="Arial"/>
          <w:sz w:val="20"/>
          <w:szCs w:val="20"/>
        </w:rPr>
        <w:t>für di</w:t>
      </w:r>
      <w:r w:rsidR="004E3BAE">
        <w:rPr>
          <w:rFonts w:ascii="Arial" w:hAnsi="Arial" w:cs="Arial"/>
          <w:sz w:val="20"/>
          <w:szCs w:val="20"/>
        </w:rPr>
        <w:t xml:space="preserve">e Installation von E-Ladesäulen </w:t>
      </w:r>
      <w:r w:rsidR="004E3BAE" w:rsidRPr="004E3BAE">
        <w:rPr>
          <w:rFonts w:ascii="Arial" w:hAnsi="Arial" w:cs="Arial"/>
          <w:sz w:val="20"/>
          <w:szCs w:val="20"/>
        </w:rPr>
        <w:t>ausgelegt</w:t>
      </w:r>
      <w:r w:rsidR="004E3BAE">
        <w:rPr>
          <w:rFonts w:ascii="Arial" w:hAnsi="Arial" w:cs="Arial"/>
          <w:sz w:val="20"/>
          <w:szCs w:val="20"/>
        </w:rPr>
        <w:t xml:space="preserve"> sind und für je 29.500 € erworben werden können.</w:t>
      </w:r>
      <w:r w:rsidR="00AF6CCA">
        <w:rPr>
          <w:rFonts w:ascii="Arial" w:hAnsi="Arial" w:cs="Arial"/>
          <w:sz w:val="20"/>
          <w:szCs w:val="20"/>
        </w:rPr>
        <w:t xml:space="preserve"> Auch Fahrradstellplätze stehen im Quartier und in </w:t>
      </w:r>
      <w:r w:rsidR="00990F09">
        <w:rPr>
          <w:rFonts w:ascii="Arial" w:hAnsi="Arial" w:cs="Arial"/>
          <w:sz w:val="20"/>
          <w:szCs w:val="20"/>
        </w:rPr>
        <w:t xml:space="preserve">den Kellergeschossen der Häuser </w:t>
      </w:r>
      <w:r w:rsidR="00AF6CCA">
        <w:rPr>
          <w:rFonts w:ascii="Arial" w:hAnsi="Arial" w:cs="Arial"/>
          <w:sz w:val="20"/>
          <w:szCs w:val="20"/>
        </w:rPr>
        <w:t xml:space="preserve">zur Verfügung. Zusätzlich </w:t>
      </w:r>
      <w:r w:rsidR="000D3F1B">
        <w:rPr>
          <w:rFonts w:ascii="Arial" w:hAnsi="Arial" w:cs="Arial"/>
          <w:sz w:val="20"/>
          <w:szCs w:val="20"/>
        </w:rPr>
        <w:t>sollen</w:t>
      </w:r>
      <w:r w:rsidR="00990F09">
        <w:rPr>
          <w:rFonts w:ascii="Arial" w:hAnsi="Arial" w:cs="Arial"/>
          <w:sz w:val="20"/>
          <w:szCs w:val="20"/>
        </w:rPr>
        <w:t xml:space="preserve"> </w:t>
      </w:r>
      <w:r w:rsidR="00AF6CCA">
        <w:rPr>
          <w:rFonts w:ascii="Arial" w:hAnsi="Arial" w:cs="Arial"/>
          <w:sz w:val="20"/>
          <w:szCs w:val="20"/>
        </w:rPr>
        <w:t>die künftige</w:t>
      </w:r>
      <w:r w:rsidR="00041CC0">
        <w:rPr>
          <w:rFonts w:ascii="Arial" w:hAnsi="Arial" w:cs="Arial"/>
          <w:sz w:val="20"/>
          <w:szCs w:val="20"/>
        </w:rPr>
        <w:t>n</w:t>
      </w:r>
      <w:r w:rsidR="00AF6CCA">
        <w:rPr>
          <w:rFonts w:ascii="Arial" w:hAnsi="Arial" w:cs="Arial"/>
          <w:sz w:val="20"/>
          <w:szCs w:val="20"/>
        </w:rPr>
        <w:t xml:space="preserve"> Bewohner die Möglichkeit</w:t>
      </w:r>
      <w:r w:rsidR="000D3F1B">
        <w:rPr>
          <w:rFonts w:ascii="Arial" w:hAnsi="Arial" w:cs="Arial"/>
          <w:sz w:val="20"/>
          <w:szCs w:val="20"/>
        </w:rPr>
        <w:t xml:space="preserve"> haben</w:t>
      </w:r>
      <w:r w:rsidR="00990F09">
        <w:rPr>
          <w:rFonts w:ascii="Arial" w:hAnsi="Arial" w:cs="Arial"/>
          <w:sz w:val="20"/>
          <w:szCs w:val="20"/>
        </w:rPr>
        <w:t>,</w:t>
      </w:r>
      <w:r w:rsidR="00AF6CCA">
        <w:rPr>
          <w:rFonts w:ascii="Arial" w:hAnsi="Arial" w:cs="Arial"/>
          <w:sz w:val="20"/>
          <w:szCs w:val="20"/>
        </w:rPr>
        <w:t xml:space="preserve"> ein stationsbasiertes </w:t>
      </w:r>
      <w:proofErr w:type="spellStart"/>
      <w:r w:rsidR="00AF6CCA">
        <w:rPr>
          <w:rFonts w:ascii="Arial" w:hAnsi="Arial" w:cs="Arial"/>
          <w:sz w:val="20"/>
          <w:szCs w:val="20"/>
        </w:rPr>
        <w:t>Carshari</w:t>
      </w:r>
      <w:r w:rsidR="000D3F1B">
        <w:rPr>
          <w:rFonts w:ascii="Arial" w:hAnsi="Arial" w:cs="Arial"/>
          <w:sz w:val="20"/>
          <w:szCs w:val="20"/>
        </w:rPr>
        <w:t>ng</w:t>
      </w:r>
      <w:proofErr w:type="spellEnd"/>
      <w:r w:rsidR="000D3F1B">
        <w:rPr>
          <w:rFonts w:ascii="Arial" w:hAnsi="Arial" w:cs="Arial"/>
          <w:sz w:val="20"/>
          <w:szCs w:val="20"/>
        </w:rPr>
        <w:t xml:space="preserve"> und einen Lastenrad-Verleih </w:t>
      </w:r>
      <w:r w:rsidR="00D8445E">
        <w:rPr>
          <w:rFonts w:ascii="Arial" w:hAnsi="Arial" w:cs="Arial"/>
          <w:sz w:val="20"/>
          <w:szCs w:val="20"/>
        </w:rPr>
        <w:t>zu nutzen</w:t>
      </w:r>
      <w:r w:rsidR="00AF6CCA">
        <w:rPr>
          <w:rFonts w:ascii="Arial" w:hAnsi="Arial" w:cs="Arial"/>
          <w:sz w:val="20"/>
          <w:szCs w:val="20"/>
        </w:rPr>
        <w:t xml:space="preserve">. </w:t>
      </w:r>
      <w:r w:rsidR="00041CC0">
        <w:rPr>
          <w:rFonts w:ascii="Arial" w:hAnsi="Arial" w:cs="Arial"/>
          <w:sz w:val="20"/>
          <w:szCs w:val="20"/>
        </w:rPr>
        <w:t>Wer gerne mit den öffentlichen Verkehrsmitteln reist, ist in</w:t>
      </w:r>
      <w:r>
        <w:rPr>
          <w:rFonts w:ascii="Arial" w:hAnsi="Arial" w:cs="Arial"/>
          <w:sz w:val="20"/>
          <w:szCs w:val="20"/>
        </w:rPr>
        <w:t>n</w:t>
      </w:r>
      <w:r w:rsidR="00041CC0">
        <w:rPr>
          <w:rFonts w:ascii="Arial" w:hAnsi="Arial" w:cs="Arial"/>
          <w:sz w:val="20"/>
          <w:szCs w:val="20"/>
        </w:rPr>
        <w:t xml:space="preserve">erhalb von </w:t>
      </w:r>
      <w:r>
        <w:rPr>
          <w:rFonts w:ascii="Arial" w:hAnsi="Arial" w:cs="Arial"/>
          <w:sz w:val="20"/>
          <w:szCs w:val="20"/>
        </w:rPr>
        <w:t xml:space="preserve">nur </w:t>
      </w:r>
      <w:r w:rsidR="00041CC0">
        <w:rPr>
          <w:rFonts w:ascii="Arial" w:hAnsi="Arial" w:cs="Arial"/>
          <w:sz w:val="20"/>
          <w:szCs w:val="20"/>
        </w:rPr>
        <w:t xml:space="preserve">zwei Gehminuten am Bahnhof Pinneberg. </w:t>
      </w:r>
      <w:r w:rsidR="00AF6CCA">
        <w:rPr>
          <w:rFonts w:ascii="Arial" w:hAnsi="Arial" w:cs="Arial"/>
          <w:sz w:val="20"/>
          <w:szCs w:val="20"/>
        </w:rPr>
        <w:t xml:space="preserve"> </w:t>
      </w:r>
    </w:p>
    <w:p w14:paraId="6F5AC1F3" w14:textId="77777777" w:rsidR="00AF6CCA" w:rsidRDefault="00AF6CCA" w:rsidP="004E3BA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7CF688A" w14:textId="77777777" w:rsidR="00AF6CCA" w:rsidRPr="00AF6CCA" w:rsidRDefault="00D10464" w:rsidP="004E3BA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Viel Grün und gute Anbindung </w:t>
      </w:r>
      <w:r w:rsidR="00AF6CCA" w:rsidRPr="00AF6CCA">
        <w:rPr>
          <w:rFonts w:ascii="Arial" w:hAnsi="Arial" w:cs="Arial"/>
          <w:b/>
          <w:sz w:val="20"/>
          <w:szCs w:val="20"/>
        </w:rPr>
        <w:t xml:space="preserve"> </w:t>
      </w:r>
    </w:p>
    <w:p w14:paraId="3AEA20EB" w14:textId="77777777" w:rsidR="00A20888" w:rsidRDefault="00A20888" w:rsidP="00AF6CC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Neubauprojekt entsteht am Ufer des namensgebenden Bachs </w:t>
      </w:r>
      <w:proofErr w:type="spellStart"/>
      <w:r>
        <w:rPr>
          <w:rFonts w:ascii="Arial" w:hAnsi="Arial" w:cs="Arial"/>
          <w:sz w:val="20"/>
          <w:szCs w:val="20"/>
        </w:rPr>
        <w:t>Mühlenau</w:t>
      </w:r>
      <w:proofErr w:type="spellEnd"/>
      <w:r>
        <w:rPr>
          <w:rFonts w:ascii="Arial" w:hAnsi="Arial" w:cs="Arial"/>
          <w:sz w:val="20"/>
          <w:szCs w:val="20"/>
        </w:rPr>
        <w:t xml:space="preserve"> und vereint naturnahes Wohnen </w:t>
      </w:r>
      <w:r w:rsidR="00753CE4">
        <w:rPr>
          <w:rFonts w:ascii="Arial" w:hAnsi="Arial" w:cs="Arial"/>
          <w:sz w:val="20"/>
          <w:szCs w:val="20"/>
        </w:rPr>
        <w:t>mit einer raschen Anbindung an die Hamburger Innenstadt</w:t>
      </w:r>
      <w:r>
        <w:rPr>
          <w:rFonts w:ascii="Arial" w:hAnsi="Arial" w:cs="Arial"/>
          <w:sz w:val="20"/>
          <w:szCs w:val="20"/>
        </w:rPr>
        <w:t xml:space="preserve">. </w:t>
      </w:r>
      <w:r w:rsidR="00753CE4">
        <w:rPr>
          <w:rFonts w:ascii="Arial" w:hAnsi="Arial" w:cs="Arial"/>
          <w:sz w:val="20"/>
          <w:szCs w:val="20"/>
        </w:rPr>
        <w:t xml:space="preserve">Auch das Zentrum Pinnebergs ist innerhalb weniger Gehminuten erreicht und </w:t>
      </w:r>
      <w:r>
        <w:rPr>
          <w:rFonts w:ascii="Arial" w:hAnsi="Arial" w:cs="Arial"/>
          <w:sz w:val="20"/>
          <w:szCs w:val="20"/>
        </w:rPr>
        <w:t>bietet zahlreiche Einkaufsmöglichkeiten</w:t>
      </w:r>
      <w:r w:rsidR="00753CE4">
        <w:rPr>
          <w:rFonts w:ascii="Arial" w:hAnsi="Arial" w:cs="Arial"/>
          <w:sz w:val="20"/>
          <w:szCs w:val="20"/>
        </w:rPr>
        <w:t xml:space="preserve"> und gastronomische Angebote</w:t>
      </w:r>
      <w:r>
        <w:rPr>
          <w:rFonts w:ascii="Arial" w:hAnsi="Arial" w:cs="Arial"/>
          <w:sz w:val="20"/>
          <w:szCs w:val="20"/>
        </w:rPr>
        <w:t xml:space="preserve">. </w:t>
      </w:r>
      <w:r w:rsidR="00753CE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ie Bäder Pinneberg, eine Reitanlage, Ärzte und Sc</w:t>
      </w:r>
      <w:r w:rsidR="00753CE4">
        <w:rPr>
          <w:rFonts w:ascii="Arial" w:hAnsi="Arial" w:cs="Arial"/>
          <w:sz w:val="20"/>
          <w:szCs w:val="20"/>
        </w:rPr>
        <w:t>hulen finden die künftigen Bewohner ebenfalls in direkter Nähe</w:t>
      </w:r>
      <w:r>
        <w:rPr>
          <w:rFonts w:ascii="Arial" w:hAnsi="Arial" w:cs="Arial"/>
          <w:sz w:val="20"/>
          <w:szCs w:val="20"/>
        </w:rPr>
        <w:t xml:space="preserve">.     </w:t>
      </w:r>
    </w:p>
    <w:p w14:paraId="42FDA658" w14:textId="77777777" w:rsidR="004360AA" w:rsidRDefault="004360AA" w:rsidP="004360AA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16"/>
        <w:gridCol w:w="6095"/>
      </w:tblGrid>
      <w:tr w:rsidR="00065E38" w14:paraId="10DC7442" w14:textId="77777777" w:rsidTr="000170C7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3690B" w14:textId="77777777" w:rsidR="00065E38" w:rsidRDefault="00065E38" w:rsidP="003D421B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Projektname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19421" w14:textId="77777777" w:rsidR="00065E38" w:rsidRDefault="00065E38" w:rsidP="0092585F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„</w:t>
            </w:r>
            <w:proofErr w:type="spellStart"/>
            <w:r w:rsidR="0092585F">
              <w:rPr>
                <w:rFonts w:ascii="Arial" w:hAnsi="Arial"/>
                <w:sz w:val="20"/>
                <w:szCs w:val="20"/>
              </w:rPr>
              <w:t>Mühlenau</w:t>
            </w:r>
            <w:proofErr w:type="spellEnd"/>
            <w:r w:rsidR="0092585F">
              <w:rPr>
                <w:rFonts w:ascii="Arial" w:hAnsi="Arial"/>
                <w:sz w:val="20"/>
                <w:szCs w:val="20"/>
              </w:rPr>
              <w:t xml:space="preserve"> Gärten</w:t>
            </w:r>
            <w:r>
              <w:rPr>
                <w:rFonts w:ascii="Arial" w:hAnsi="Arial"/>
                <w:sz w:val="20"/>
                <w:szCs w:val="20"/>
              </w:rPr>
              <w:t>“</w:t>
            </w:r>
          </w:p>
        </w:tc>
      </w:tr>
      <w:tr w:rsidR="00065E38" w14:paraId="38E26033" w14:textId="77777777" w:rsidTr="000170C7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4B947" w14:textId="77777777" w:rsidR="00065E38" w:rsidRDefault="00065E38" w:rsidP="003D421B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Stadt, Stadtteil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4C690" w14:textId="77777777" w:rsidR="00065E38" w:rsidRDefault="0092585F" w:rsidP="0024348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Pinneberg</w:t>
            </w:r>
          </w:p>
        </w:tc>
      </w:tr>
      <w:tr w:rsidR="00065E38" w14:paraId="44D56B50" w14:textId="77777777" w:rsidTr="000170C7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14EDB" w14:textId="77777777" w:rsidR="00065E38" w:rsidRDefault="00065E38" w:rsidP="003D421B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Straße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B0897" w14:textId="77777777" w:rsidR="00065E38" w:rsidRDefault="0092585F" w:rsidP="0024348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 xml:space="preserve">An der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Mühlenau</w:t>
            </w:r>
            <w:proofErr w:type="spellEnd"/>
            <w:r w:rsidR="00274209">
              <w:rPr>
                <w:rFonts w:ascii="Arial" w:hAnsi="Arial"/>
                <w:sz w:val="20"/>
                <w:szCs w:val="20"/>
              </w:rPr>
              <w:t xml:space="preserve"> 14a-e</w:t>
            </w:r>
          </w:p>
        </w:tc>
      </w:tr>
      <w:tr w:rsidR="00065E38" w14:paraId="0F714066" w14:textId="77777777" w:rsidTr="000170C7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2A977" w14:textId="77777777" w:rsidR="00065E38" w:rsidRDefault="00065E38" w:rsidP="003D421B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Objekttyp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C0610" w14:textId="77777777" w:rsidR="00065E38" w:rsidRDefault="00065E38" w:rsidP="0092585F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Eigentumswohnung</w:t>
            </w:r>
            <w:r w:rsidR="0092585F">
              <w:rPr>
                <w:rFonts w:ascii="Arial" w:hAnsi="Arial"/>
                <w:sz w:val="20"/>
                <w:szCs w:val="20"/>
              </w:rPr>
              <w:t>en</w:t>
            </w:r>
          </w:p>
        </w:tc>
      </w:tr>
      <w:tr w:rsidR="00065E38" w14:paraId="2DA69D64" w14:textId="77777777" w:rsidTr="000170C7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03F75" w14:textId="77777777" w:rsidR="00065E38" w:rsidRDefault="00065E38" w:rsidP="003D421B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Anzahl Einheiten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F1A0A" w14:textId="3A0C0194" w:rsidR="00065E38" w:rsidRDefault="0092585F" w:rsidP="00753CE4">
            <w:pPr>
              <w:spacing w:after="100"/>
            </w:pPr>
            <w:r w:rsidRPr="00687885">
              <w:rPr>
                <w:rFonts w:ascii="Arial" w:hAnsi="Arial"/>
                <w:sz w:val="20"/>
                <w:szCs w:val="20"/>
              </w:rPr>
              <w:t>126</w:t>
            </w:r>
            <w:r w:rsidR="00174C6F" w:rsidRPr="00687885">
              <w:rPr>
                <w:rFonts w:ascii="Arial" w:hAnsi="Arial"/>
                <w:sz w:val="20"/>
                <w:szCs w:val="20"/>
              </w:rPr>
              <w:t xml:space="preserve"> (S</w:t>
            </w:r>
            <w:r w:rsidR="00753CE4">
              <w:rPr>
                <w:rFonts w:ascii="Arial" w:hAnsi="Arial"/>
                <w:sz w:val="20"/>
                <w:szCs w:val="20"/>
              </w:rPr>
              <w:t>tart</w:t>
            </w:r>
            <w:r w:rsidR="00174C6F" w:rsidRPr="00687885">
              <w:rPr>
                <w:rFonts w:ascii="Arial" w:hAnsi="Arial"/>
                <w:sz w:val="20"/>
                <w:szCs w:val="20"/>
              </w:rPr>
              <w:t xml:space="preserve"> mit </w:t>
            </w:r>
            <w:r w:rsidR="00632F69">
              <w:rPr>
                <w:rFonts w:ascii="Arial" w:hAnsi="Arial"/>
                <w:sz w:val="20"/>
                <w:szCs w:val="20"/>
              </w:rPr>
              <w:t>27</w:t>
            </w:r>
            <w:r w:rsidR="00990F09">
              <w:rPr>
                <w:rFonts w:ascii="Arial" w:hAnsi="Arial"/>
                <w:sz w:val="20"/>
                <w:szCs w:val="20"/>
              </w:rPr>
              <w:t xml:space="preserve"> Wohneinheiten in </w:t>
            </w:r>
            <w:r w:rsidR="00174C6F" w:rsidRPr="00687885">
              <w:rPr>
                <w:rFonts w:ascii="Arial" w:hAnsi="Arial"/>
                <w:sz w:val="20"/>
                <w:szCs w:val="20"/>
              </w:rPr>
              <w:t>Haus B)</w:t>
            </w:r>
          </w:p>
        </w:tc>
      </w:tr>
      <w:tr w:rsidR="00065E38" w14:paraId="7DCC1069" w14:textId="77777777" w:rsidTr="000170C7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0E229" w14:textId="77777777" w:rsidR="00065E38" w:rsidRDefault="00065E38" w:rsidP="003D421B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Wohnfläche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1411F" w14:textId="77777777" w:rsidR="00065E38" w:rsidRDefault="0057288B" w:rsidP="0024348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V</w:t>
            </w:r>
            <w:r w:rsidR="00065E38">
              <w:rPr>
                <w:rFonts w:ascii="Arial" w:hAnsi="Arial"/>
                <w:sz w:val="20"/>
                <w:szCs w:val="20"/>
              </w:rPr>
              <w:t xml:space="preserve">on </w:t>
            </w:r>
            <w:r>
              <w:rPr>
                <w:rFonts w:ascii="Arial" w:hAnsi="Arial"/>
                <w:sz w:val="20"/>
                <w:szCs w:val="20"/>
              </w:rPr>
              <w:t xml:space="preserve">ca. </w:t>
            </w:r>
            <w:r w:rsidR="0092585F">
              <w:rPr>
                <w:rFonts w:ascii="Arial" w:hAnsi="Arial"/>
                <w:sz w:val="20"/>
                <w:szCs w:val="20"/>
              </w:rPr>
              <w:t>39</w:t>
            </w:r>
            <w:r w:rsidR="00065E38">
              <w:rPr>
                <w:rFonts w:ascii="Arial" w:hAnsi="Arial"/>
                <w:sz w:val="20"/>
                <w:szCs w:val="20"/>
              </w:rPr>
              <w:t xml:space="preserve"> bis </w:t>
            </w:r>
            <w:r w:rsidR="00274209">
              <w:rPr>
                <w:rFonts w:ascii="Arial" w:hAnsi="Arial"/>
                <w:sz w:val="20"/>
                <w:szCs w:val="20"/>
              </w:rPr>
              <w:t>126</w:t>
            </w:r>
            <w:r w:rsidR="00700D68">
              <w:rPr>
                <w:rFonts w:ascii="Arial" w:hAnsi="Arial"/>
                <w:sz w:val="20"/>
                <w:szCs w:val="20"/>
              </w:rPr>
              <w:t xml:space="preserve"> </w:t>
            </w:r>
            <w:r w:rsidR="00065E38">
              <w:rPr>
                <w:rFonts w:ascii="Arial" w:hAnsi="Arial"/>
                <w:sz w:val="20"/>
                <w:szCs w:val="20"/>
              </w:rPr>
              <w:t>m²</w:t>
            </w:r>
          </w:p>
        </w:tc>
      </w:tr>
      <w:tr w:rsidR="00065E38" w14:paraId="460F4C24" w14:textId="77777777" w:rsidTr="000170C7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E774B" w14:textId="77777777" w:rsidR="00065E38" w:rsidRDefault="00065E38" w:rsidP="003D421B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Zimmer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3487F" w14:textId="77777777" w:rsidR="00F4102F" w:rsidRPr="00F4102F" w:rsidRDefault="0057288B" w:rsidP="00F4102F">
            <w:pPr>
              <w:pStyle w:val="KeinLeerraum"/>
              <w:rPr>
                <w:rFonts w:ascii="Arial" w:hAnsi="Arial"/>
                <w:sz w:val="20"/>
                <w:szCs w:val="20"/>
              </w:rPr>
            </w:pPr>
            <w:r w:rsidRPr="00F4102F">
              <w:rPr>
                <w:rFonts w:ascii="Arial" w:hAnsi="Arial"/>
                <w:sz w:val="20"/>
                <w:szCs w:val="20"/>
              </w:rPr>
              <w:t>V</w:t>
            </w:r>
            <w:r w:rsidR="0092585F" w:rsidRPr="00F4102F">
              <w:rPr>
                <w:rFonts w:ascii="Arial" w:hAnsi="Arial"/>
                <w:sz w:val="20"/>
                <w:szCs w:val="20"/>
              </w:rPr>
              <w:t>on 2 bis 5</w:t>
            </w:r>
            <w:r w:rsidR="00700D68" w:rsidRPr="00F4102F">
              <w:rPr>
                <w:rFonts w:ascii="Arial" w:hAnsi="Arial"/>
                <w:sz w:val="20"/>
                <w:szCs w:val="20"/>
              </w:rPr>
              <w:br/>
            </w:r>
            <w:r w:rsidR="00274209" w:rsidRPr="00F4102F">
              <w:rPr>
                <w:rFonts w:ascii="Arial" w:hAnsi="Arial"/>
                <w:sz w:val="20"/>
                <w:szCs w:val="20"/>
              </w:rPr>
              <w:t>- 38</w:t>
            </w:r>
            <w:r w:rsidR="00F4102F" w:rsidRPr="00F4102F">
              <w:rPr>
                <w:rFonts w:ascii="Arial" w:hAnsi="Arial"/>
                <w:sz w:val="20"/>
                <w:szCs w:val="20"/>
              </w:rPr>
              <w:t xml:space="preserve"> Zwei-Zimmer-Wohnungen</w:t>
            </w:r>
            <w:r w:rsidR="00700D68" w:rsidRPr="00F4102F">
              <w:rPr>
                <w:rFonts w:ascii="Arial" w:hAnsi="Arial"/>
                <w:sz w:val="20"/>
                <w:szCs w:val="20"/>
              </w:rPr>
              <w:br/>
            </w:r>
            <w:r w:rsidR="00274209" w:rsidRPr="00F4102F">
              <w:rPr>
                <w:rFonts w:ascii="Arial" w:hAnsi="Arial"/>
                <w:sz w:val="20"/>
                <w:szCs w:val="20"/>
              </w:rPr>
              <w:t>- 44</w:t>
            </w:r>
            <w:r w:rsidR="00F4102F" w:rsidRPr="00F4102F">
              <w:rPr>
                <w:rFonts w:ascii="Arial" w:hAnsi="Arial"/>
                <w:sz w:val="20"/>
                <w:szCs w:val="20"/>
              </w:rPr>
              <w:t xml:space="preserve"> Drei-Zimmer-Wohnungen</w:t>
            </w:r>
            <w:r w:rsidR="00700D68" w:rsidRPr="00F4102F">
              <w:rPr>
                <w:rFonts w:ascii="Arial" w:hAnsi="Arial"/>
                <w:sz w:val="20"/>
                <w:szCs w:val="20"/>
              </w:rPr>
              <w:br/>
            </w:r>
            <w:r w:rsidR="00F4102F" w:rsidRPr="00F4102F">
              <w:rPr>
                <w:rFonts w:ascii="Arial" w:hAnsi="Arial"/>
                <w:sz w:val="20"/>
                <w:szCs w:val="20"/>
              </w:rPr>
              <w:t>- 34 Vier-Zimmer-Wohnungen</w:t>
            </w:r>
          </w:p>
          <w:p w14:paraId="2010F838" w14:textId="77777777" w:rsidR="00700D68" w:rsidRPr="00700D68" w:rsidRDefault="00F4102F" w:rsidP="00F4102F">
            <w:pPr>
              <w:pStyle w:val="KeinLeerraum"/>
            </w:pPr>
            <w:r w:rsidRPr="00F4102F">
              <w:rPr>
                <w:rFonts w:ascii="Arial" w:hAnsi="Arial"/>
                <w:sz w:val="20"/>
                <w:szCs w:val="20"/>
              </w:rPr>
              <w:t>- 4 Viereinhalb-Zimmer-Wohnungen</w:t>
            </w:r>
            <w:r w:rsidRPr="00F4102F">
              <w:rPr>
                <w:rFonts w:ascii="Arial" w:hAnsi="Arial"/>
                <w:sz w:val="20"/>
                <w:szCs w:val="20"/>
              </w:rPr>
              <w:br/>
              <w:t>- 6 Fünf-Zimmer-Wohnungen</w:t>
            </w:r>
          </w:p>
        </w:tc>
      </w:tr>
      <w:tr w:rsidR="004F11AD" w14:paraId="3299A759" w14:textId="77777777" w:rsidTr="000170C7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8EC13" w14:textId="77777777" w:rsidR="004F11AD" w:rsidRDefault="004F11AD" w:rsidP="004F11AD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Energieausweis (nach</w:t>
            </w:r>
            <w:r w:rsidR="00F55686">
              <w:rPr>
                <w:rFonts w:ascii="Arial" w:hAnsi="Arial"/>
                <w:b/>
                <w:bCs/>
                <w:sz w:val="20"/>
                <w:szCs w:val="20"/>
              </w:rPr>
              <w:t xml:space="preserve"> GEG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57D6E" w14:textId="77777777" w:rsidR="004F11AD" w:rsidRPr="00EA6387" w:rsidRDefault="00F55686" w:rsidP="00F55686">
            <w:pPr>
              <w:spacing w:after="100"/>
              <w:rPr>
                <w:rFonts w:ascii="Arial" w:hAnsi="Arial"/>
                <w:sz w:val="20"/>
                <w:szCs w:val="20"/>
              </w:rPr>
            </w:pPr>
            <w:r w:rsidRPr="00CF4732">
              <w:rPr>
                <w:rFonts w:ascii="Arial" w:hAnsi="Arial"/>
                <w:sz w:val="20"/>
                <w:szCs w:val="20"/>
              </w:rPr>
              <w:t>Energiebedarfsausweis noch nicht vorhanden, erfolgt nach Fertigstellung.</w:t>
            </w:r>
          </w:p>
        </w:tc>
      </w:tr>
      <w:tr w:rsidR="00065E38" w14:paraId="46E70E23" w14:textId="77777777" w:rsidTr="000170C7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5D8A0" w14:textId="77777777" w:rsidR="00065E38" w:rsidRDefault="00065E38" w:rsidP="003D421B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Kaufpreise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43D0E" w14:textId="19A80A58" w:rsidR="00065E38" w:rsidRPr="00274209" w:rsidRDefault="004F11AD" w:rsidP="004E3BAE">
            <w:pPr>
              <w:spacing w:after="100"/>
              <w:rPr>
                <w:color w:val="FF0000"/>
              </w:rPr>
            </w:pPr>
            <w:r w:rsidRPr="002843A7">
              <w:rPr>
                <w:rFonts w:ascii="Arial" w:hAnsi="Arial"/>
                <w:sz w:val="20"/>
                <w:szCs w:val="20"/>
              </w:rPr>
              <w:t xml:space="preserve">Ab </w:t>
            </w:r>
            <w:r w:rsidR="00533FD7">
              <w:rPr>
                <w:rFonts w:ascii="Arial" w:hAnsi="Arial"/>
                <w:sz w:val="20"/>
                <w:szCs w:val="20"/>
              </w:rPr>
              <w:t>368</w:t>
            </w:r>
            <w:r w:rsidRPr="002843A7">
              <w:rPr>
                <w:rFonts w:ascii="Arial" w:hAnsi="Arial"/>
                <w:sz w:val="20"/>
                <w:szCs w:val="20"/>
              </w:rPr>
              <w:t>.000</w:t>
            </w:r>
            <w:r w:rsidR="004E3BAE">
              <w:rPr>
                <w:rFonts w:ascii="Arial" w:hAnsi="Arial"/>
                <w:sz w:val="20"/>
                <w:szCs w:val="20"/>
              </w:rPr>
              <w:t xml:space="preserve"> </w:t>
            </w:r>
            <w:r w:rsidR="00274209" w:rsidRPr="002843A7">
              <w:rPr>
                <w:rFonts w:ascii="Arial" w:hAnsi="Arial"/>
                <w:sz w:val="20"/>
                <w:szCs w:val="20"/>
              </w:rPr>
              <w:t>€</w:t>
            </w:r>
          </w:p>
        </w:tc>
      </w:tr>
      <w:tr w:rsidR="00700D68" w14:paraId="07FF49EC" w14:textId="77777777" w:rsidTr="000170C7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63C91" w14:textId="77777777" w:rsidR="00700D68" w:rsidRDefault="004F11AD" w:rsidP="003D421B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TG</w:t>
            </w:r>
            <w:r w:rsidR="00700D68">
              <w:rPr>
                <w:rFonts w:ascii="Arial" w:hAnsi="Arial"/>
                <w:b/>
                <w:bCs/>
                <w:sz w:val="20"/>
                <w:szCs w:val="20"/>
              </w:rPr>
              <w:t>-Stellplätze (TG/Pkw)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E5713" w14:textId="77777777" w:rsidR="00700D68" w:rsidRDefault="002C76DA" w:rsidP="002C76DA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122 TG-Stellplätze </w:t>
            </w:r>
            <w:r w:rsidRPr="002C76DA">
              <w:rPr>
                <w:rFonts w:ascii="Arial" w:hAnsi="Arial"/>
                <w:sz w:val="20"/>
                <w:szCs w:val="20"/>
              </w:rPr>
              <w:t>vorgerüstet</w:t>
            </w:r>
            <w:r>
              <w:rPr>
                <w:rFonts w:ascii="Arial" w:hAnsi="Arial"/>
                <w:sz w:val="20"/>
                <w:szCs w:val="20"/>
              </w:rPr>
              <w:t xml:space="preserve"> für E-Ladestationen</w:t>
            </w:r>
          </w:p>
        </w:tc>
      </w:tr>
      <w:tr w:rsidR="00700D68" w14:paraId="464C35F8" w14:textId="77777777" w:rsidTr="000170C7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3AA4A" w14:textId="77777777" w:rsidR="00700D68" w:rsidRDefault="00700D68" w:rsidP="003D421B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Kaufpreise Stellplätze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8C4A1" w14:textId="77777777" w:rsidR="00700D68" w:rsidRPr="002843A7" w:rsidRDefault="002843A7" w:rsidP="00F55686">
            <w:pPr>
              <w:spacing w:after="100"/>
              <w:rPr>
                <w:rFonts w:ascii="Arial" w:hAnsi="Arial"/>
                <w:color w:val="FF0000"/>
                <w:sz w:val="20"/>
                <w:szCs w:val="20"/>
              </w:rPr>
            </w:pPr>
            <w:r w:rsidRPr="002843A7">
              <w:rPr>
                <w:rFonts w:ascii="Arial" w:hAnsi="Arial"/>
                <w:sz w:val="20"/>
                <w:szCs w:val="20"/>
              </w:rPr>
              <w:t>29.500</w:t>
            </w:r>
            <w:r w:rsidR="00F55686" w:rsidRPr="002843A7">
              <w:rPr>
                <w:rFonts w:ascii="Arial" w:hAnsi="Arial"/>
                <w:sz w:val="20"/>
                <w:szCs w:val="20"/>
              </w:rPr>
              <w:t xml:space="preserve"> </w:t>
            </w:r>
            <w:r w:rsidR="00700D68" w:rsidRPr="002843A7">
              <w:rPr>
                <w:rFonts w:ascii="Arial" w:hAnsi="Arial"/>
                <w:sz w:val="20"/>
                <w:szCs w:val="20"/>
              </w:rPr>
              <w:t>€</w:t>
            </w:r>
          </w:p>
        </w:tc>
      </w:tr>
      <w:tr w:rsidR="00065E38" w14:paraId="297FB800" w14:textId="77777777" w:rsidTr="000170C7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F50FE" w14:textId="77777777" w:rsidR="00065E38" w:rsidRDefault="00065E38" w:rsidP="003D421B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Käufercourtage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321AC" w14:textId="77777777" w:rsidR="00065E38" w:rsidRPr="00274209" w:rsidRDefault="00274209" w:rsidP="00243480">
            <w:pPr>
              <w:spacing w:after="100"/>
            </w:pPr>
            <w:r w:rsidRPr="00274209">
              <w:rPr>
                <w:rFonts w:ascii="Arial" w:hAnsi="Arial"/>
                <w:sz w:val="20"/>
                <w:szCs w:val="20"/>
              </w:rPr>
              <w:t>Courtagefrei für den Erwerber</w:t>
            </w:r>
          </w:p>
        </w:tc>
      </w:tr>
      <w:tr w:rsidR="00065E38" w14:paraId="7E1CAE67" w14:textId="77777777" w:rsidTr="000170C7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29CC9" w14:textId="77777777" w:rsidR="00065E38" w:rsidRDefault="00065E38" w:rsidP="003D421B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Fertigstellung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59B1D" w14:textId="0ED376FD" w:rsidR="00065E38" w:rsidRPr="00B471A6" w:rsidRDefault="00687885" w:rsidP="00990F09">
            <w:pPr>
              <w:spacing w:after="1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v</w:t>
            </w:r>
            <w:r w:rsidR="002843A7" w:rsidRPr="00B471A6">
              <w:rPr>
                <w:rFonts w:ascii="Arial" w:hAnsi="Arial"/>
                <w:sz w:val="20"/>
                <w:szCs w:val="20"/>
              </w:rPr>
              <w:t>sl</w:t>
            </w:r>
            <w:proofErr w:type="spellEnd"/>
            <w:r w:rsidR="002843A7" w:rsidRPr="00B471A6">
              <w:rPr>
                <w:rFonts w:ascii="Arial" w:hAnsi="Arial"/>
                <w:sz w:val="20"/>
                <w:szCs w:val="20"/>
              </w:rPr>
              <w:t>.</w:t>
            </w:r>
            <w:r w:rsidR="00B471A6" w:rsidRPr="00B471A6">
              <w:rPr>
                <w:rFonts w:ascii="Arial" w:hAnsi="Arial"/>
                <w:sz w:val="20"/>
                <w:szCs w:val="20"/>
              </w:rPr>
              <w:t xml:space="preserve"> </w:t>
            </w:r>
            <w:r w:rsidR="00533FD7">
              <w:rPr>
                <w:rFonts w:ascii="Arial" w:hAnsi="Arial"/>
                <w:sz w:val="20"/>
                <w:szCs w:val="20"/>
              </w:rPr>
              <w:t>Ende</w:t>
            </w:r>
            <w:r w:rsidR="00B471A6" w:rsidRPr="00B471A6">
              <w:rPr>
                <w:rFonts w:ascii="Arial" w:hAnsi="Arial"/>
                <w:sz w:val="20"/>
                <w:szCs w:val="20"/>
              </w:rPr>
              <w:t xml:space="preserve"> 2024</w:t>
            </w:r>
          </w:p>
        </w:tc>
      </w:tr>
      <w:tr w:rsidR="00065E38" w14:paraId="7219EC35" w14:textId="77777777" w:rsidTr="000170C7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BA3D3" w14:textId="77777777" w:rsidR="00065E38" w:rsidRDefault="00065E38" w:rsidP="003D421B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Projektwebsite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8999D" w14:textId="77777777" w:rsidR="00065E38" w:rsidRDefault="0092585F" w:rsidP="00243480">
            <w:pPr>
              <w:spacing w:after="100"/>
              <w:rPr>
                <w:rFonts w:ascii="Arial" w:hAnsi="Arial"/>
                <w:sz w:val="20"/>
                <w:szCs w:val="20"/>
              </w:rPr>
            </w:pPr>
            <w:r w:rsidRPr="0092585F">
              <w:rPr>
                <w:rFonts w:ascii="Arial" w:hAnsi="Arial"/>
                <w:sz w:val="20"/>
                <w:szCs w:val="20"/>
              </w:rPr>
              <w:t>www.mühlenau-gärten.de</w:t>
            </w:r>
          </w:p>
        </w:tc>
      </w:tr>
      <w:tr w:rsidR="00065E38" w14:paraId="56F47EB0" w14:textId="77777777" w:rsidTr="000170C7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794BA" w14:textId="77777777" w:rsidR="00065E38" w:rsidRDefault="00065E38" w:rsidP="00243480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Vermittler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19DED" w14:textId="77777777" w:rsidR="00065E38" w:rsidRDefault="00700D68" w:rsidP="00700D68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Grossmann &amp; Berger GmbH</w:t>
            </w:r>
          </w:p>
        </w:tc>
      </w:tr>
    </w:tbl>
    <w:p w14:paraId="7CAD0DDC" w14:textId="77777777" w:rsidR="00065E38" w:rsidRDefault="00065E38" w:rsidP="004360AA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611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16"/>
        <w:gridCol w:w="6095"/>
      </w:tblGrid>
      <w:tr w:rsidR="00BB1636" w14:paraId="31851B15" w14:textId="77777777" w:rsidTr="000170C7">
        <w:trPr>
          <w:trHeight w:val="223"/>
        </w:trPr>
        <w:tc>
          <w:tcPr>
            <w:tcW w:w="35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AEA8" w14:textId="77777777" w:rsidR="00BB1636" w:rsidRDefault="00753CE4" w:rsidP="003D421B">
            <w:pPr>
              <w:spacing w:after="100"/>
            </w:pPr>
            <w:r>
              <w:rPr>
                <w:noProof/>
                <w:lang w:eastAsia="de-DE"/>
              </w:rPr>
              <w:drawing>
                <wp:inline distT="0" distB="0" distL="0" distR="0" wp14:anchorId="177BCF91" wp14:editId="6F4720D0">
                  <wp:extent cx="2131060" cy="1527810"/>
                  <wp:effectExtent l="0" t="0" r="254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isualisierung-Mühlenau-Gärt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060" cy="152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E0EB7" w14:textId="77777777" w:rsidR="00BB1636" w:rsidRDefault="00BB1636" w:rsidP="00D1372E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Bildunterschrift:</w:t>
            </w:r>
          </w:p>
          <w:p w14:paraId="7E775858" w14:textId="2F8729D1" w:rsidR="00753CE4" w:rsidRDefault="00753CE4" w:rsidP="00D1372E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Zum Projekt „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Mühlenau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Gärten“ gehören fünf Wohnhäuser.</w:t>
            </w:r>
            <w:r>
              <w:rPr>
                <w:rFonts w:ascii="Arial" w:hAnsi="Arial" w:cs="Arial"/>
                <w:sz w:val="20"/>
                <w:szCs w:val="20"/>
              </w:rPr>
              <w:t xml:space="preserve"> Die Wohnungen </w:t>
            </w:r>
            <w:r w:rsidR="00E451BE">
              <w:rPr>
                <w:rFonts w:ascii="Arial" w:hAnsi="Arial" w:cs="Arial"/>
                <w:sz w:val="20"/>
                <w:szCs w:val="20"/>
              </w:rPr>
              <w:t>des ersten Hauses</w:t>
            </w:r>
            <w:r>
              <w:rPr>
                <w:rFonts w:ascii="Arial" w:hAnsi="Arial" w:cs="Arial"/>
                <w:sz w:val="20"/>
                <w:szCs w:val="20"/>
              </w:rPr>
              <w:t xml:space="preserve"> stehen ab sofort zum Verkauf. </w:t>
            </w:r>
          </w:p>
          <w:p w14:paraId="43852E51" w14:textId="77777777" w:rsidR="00753CE4" w:rsidRDefault="00753CE4" w:rsidP="00D1372E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674EA720" w14:textId="77777777" w:rsidR="00753CE4" w:rsidRDefault="00753CE4" w:rsidP="00D1372E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Quelle: </w:t>
            </w:r>
            <w:proofErr w:type="spellStart"/>
            <w:r w:rsidRPr="003368C0">
              <w:rPr>
                <w:rFonts w:ascii="Arial" w:hAnsi="Arial"/>
                <w:sz w:val="20"/>
                <w:szCs w:val="20"/>
              </w:rPr>
              <w:t>moka</w:t>
            </w:r>
            <w:proofErr w:type="spellEnd"/>
            <w:r w:rsidRPr="003368C0">
              <w:rPr>
                <w:rFonts w:ascii="Arial" w:hAnsi="Arial"/>
                <w:sz w:val="20"/>
                <w:szCs w:val="20"/>
              </w:rPr>
              <w:t>-studio GbR</w:t>
            </w:r>
          </w:p>
          <w:p w14:paraId="4F6E5E53" w14:textId="77777777" w:rsidR="00753CE4" w:rsidRDefault="00753CE4" w:rsidP="00D1372E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58257EFA" w14:textId="77777777" w:rsidR="00BB1636" w:rsidRDefault="00BB1636" w:rsidP="00D1372E">
            <w:pPr>
              <w:spacing w:after="100"/>
            </w:pPr>
          </w:p>
        </w:tc>
      </w:tr>
      <w:tr w:rsidR="00BB1636" w14:paraId="2DF60ABC" w14:textId="77777777" w:rsidTr="000170C7">
        <w:trPr>
          <w:trHeight w:val="223"/>
        </w:trPr>
        <w:tc>
          <w:tcPr>
            <w:tcW w:w="35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CBB6F" w14:textId="77777777" w:rsidR="00BB1636" w:rsidRDefault="00753CE4" w:rsidP="003D421B">
            <w:pPr>
              <w:spacing w:after="100"/>
            </w:pPr>
            <w:r>
              <w:rPr>
                <w:noProof/>
                <w:lang w:eastAsia="de-DE"/>
              </w:rPr>
              <w:drawing>
                <wp:inline distT="0" distB="0" distL="0" distR="0" wp14:anchorId="5CDCDC3C" wp14:editId="1FF9CA88">
                  <wp:extent cx="2131060" cy="1233805"/>
                  <wp:effectExtent l="0" t="0" r="2540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isualisierung-Mühlenau-Gärten (3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060" cy="1233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F841E" w14:textId="77777777" w:rsidR="003D421B" w:rsidRDefault="003D421B" w:rsidP="003D421B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Bildunterschrift:</w:t>
            </w:r>
          </w:p>
          <w:p w14:paraId="235C30DE" w14:textId="77777777" w:rsidR="00753CE4" w:rsidRDefault="00753CE4" w:rsidP="00753CE4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Die fünf Wohnhäuser des Projekts „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Mühlenau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Gärten“ sind um einen Gemeinschaftsplatz a</w:t>
            </w:r>
            <w:r w:rsidR="006D0574">
              <w:rPr>
                <w:rFonts w:ascii="Arial" w:hAnsi="Arial"/>
                <w:sz w:val="20"/>
                <w:szCs w:val="20"/>
              </w:rPr>
              <w:t>ngeordnet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14:paraId="22CB7071" w14:textId="77777777" w:rsidR="00753CE4" w:rsidRDefault="00753CE4" w:rsidP="003D421B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71A576F0" w14:textId="77777777" w:rsidR="00BB1636" w:rsidRDefault="003D421B" w:rsidP="003D421B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Quelle: </w:t>
            </w:r>
            <w:proofErr w:type="spellStart"/>
            <w:r w:rsidR="005C0A45" w:rsidRPr="003368C0">
              <w:rPr>
                <w:rFonts w:ascii="Arial" w:hAnsi="Arial"/>
                <w:sz w:val="20"/>
                <w:szCs w:val="20"/>
              </w:rPr>
              <w:t>moka</w:t>
            </w:r>
            <w:proofErr w:type="spellEnd"/>
            <w:r w:rsidR="005C0A45" w:rsidRPr="003368C0">
              <w:rPr>
                <w:rFonts w:ascii="Arial" w:hAnsi="Arial"/>
                <w:sz w:val="20"/>
                <w:szCs w:val="20"/>
              </w:rPr>
              <w:t>-studio GbR</w:t>
            </w:r>
          </w:p>
          <w:p w14:paraId="73D0D7DC" w14:textId="77777777" w:rsidR="00642BAA" w:rsidRDefault="00642BAA" w:rsidP="003D421B">
            <w:pPr>
              <w:spacing w:after="100"/>
            </w:pPr>
          </w:p>
        </w:tc>
      </w:tr>
      <w:tr w:rsidR="00642BAA" w14:paraId="775717FA" w14:textId="77777777" w:rsidTr="000170C7">
        <w:trPr>
          <w:trHeight w:val="223"/>
        </w:trPr>
        <w:tc>
          <w:tcPr>
            <w:tcW w:w="35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692DB" w14:textId="77777777" w:rsidR="00642BAA" w:rsidRDefault="00642BAA" w:rsidP="003D421B">
            <w:pPr>
              <w:spacing w:after="100"/>
              <w:rPr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lastRenderedPageBreak/>
              <w:drawing>
                <wp:inline distT="0" distB="0" distL="0" distR="0" wp14:anchorId="4CDB89FD" wp14:editId="1D498CCC">
                  <wp:extent cx="2173816" cy="1391234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isualisierung-Mühlenau-Gärten (2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996" cy="1422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CBD1E" w14:textId="17B9DDD8" w:rsidR="00642BAA" w:rsidRDefault="00642BAA" w:rsidP="00642BA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Bildunterschrift: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="00C03CF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Offen gestaltete Wohn- und Essbereiche mit Zugang zu Garten, Balkon, Terrasse oder Dachterrasse schaffen eine helle und angenehme Wohnatmosphäre.</w:t>
            </w:r>
          </w:p>
          <w:p w14:paraId="3766F161" w14:textId="77777777" w:rsidR="00C03CFA" w:rsidRDefault="00C03CFA" w:rsidP="00642BAA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3B2FEE68" w14:textId="79E73EF3" w:rsidR="00642BAA" w:rsidRDefault="00642BAA" w:rsidP="00642BAA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Quelle: </w:t>
            </w:r>
            <w:proofErr w:type="spellStart"/>
            <w:r w:rsidRPr="003368C0">
              <w:rPr>
                <w:rFonts w:ascii="Arial" w:hAnsi="Arial"/>
                <w:sz w:val="20"/>
                <w:szCs w:val="20"/>
              </w:rPr>
              <w:t>moka</w:t>
            </w:r>
            <w:proofErr w:type="spellEnd"/>
            <w:r w:rsidRPr="003368C0">
              <w:rPr>
                <w:rFonts w:ascii="Arial" w:hAnsi="Arial"/>
                <w:sz w:val="20"/>
                <w:szCs w:val="20"/>
              </w:rPr>
              <w:t>-studio GbR</w:t>
            </w:r>
          </w:p>
          <w:p w14:paraId="38D9E2B3" w14:textId="77777777" w:rsidR="00642BAA" w:rsidRDefault="00642BAA" w:rsidP="00642BAA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19DABB7B" w14:textId="77777777" w:rsidR="00642BAA" w:rsidRDefault="00642BAA" w:rsidP="00642BAA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E7AEF31" w14:textId="686D1F1D" w:rsidR="00642BAA" w:rsidRDefault="00642BAA" w:rsidP="004360A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5627F20" w14:textId="77777777" w:rsidR="006009E9" w:rsidRPr="0090748B" w:rsidRDefault="006009E9" w:rsidP="006009E9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3EB3DD25" w14:textId="77777777" w:rsidR="006009E9" w:rsidRPr="00FF0602" w:rsidRDefault="006009E9" w:rsidP="006009E9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FF0602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1" w:history="1">
        <w:r w:rsidRPr="00FF0602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FF0602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Wohnimmobilien. Mit ihrem Hauptsitz in Hamburg und Standorten in Berlin, Stuttgart und München ist die Unternehmensgruppe aus Grossmann &amp; Berger und E &amp; G Immobilien bundesweit 22-mal vertreten. Rund 250 Mitarbeitende decken mit ihrer umfassenden Kompetenz das gesamte Immobilien-Dienstleistungsspektrum ab. Bei ihrer Tätigkeit können sie auf mehr als </w:t>
      </w:r>
      <w:r>
        <w:rPr>
          <w:rFonts w:ascii="Arial" w:hAnsi="Arial" w:cs="Arial"/>
          <w:snapToGrid w:val="0"/>
          <w:sz w:val="16"/>
          <w:szCs w:val="16"/>
        </w:rPr>
        <w:t>90</w:t>
      </w:r>
      <w:r w:rsidRPr="00FF0602">
        <w:rPr>
          <w:rFonts w:ascii="Arial" w:hAnsi="Arial" w:cs="Arial"/>
          <w:snapToGrid w:val="0"/>
          <w:sz w:val="16"/>
          <w:szCs w:val="16"/>
        </w:rPr>
        <w:t xml:space="preserve"> Jahre Unternehmens</w:t>
      </w:r>
      <w:r>
        <w:rPr>
          <w:rFonts w:ascii="Arial" w:hAnsi="Arial" w:cs="Arial"/>
          <w:snapToGrid w:val="0"/>
          <w:sz w:val="16"/>
          <w:szCs w:val="16"/>
        </w:rPr>
        <w:t>-</w:t>
      </w:r>
      <w:proofErr w:type="spellStart"/>
      <w:r w:rsidRPr="00FF0602">
        <w:rPr>
          <w:rFonts w:ascii="Arial" w:hAnsi="Arial" w:cs="Arial"/>
          <w:snapToGrid w:val="0"/>
          <w:sz w:val="16"/>
          <w:szCs w:val="16"/>
        </w:rPr>
        <w:t>wissen</w:t>
      </w:r>
      <w:proofErr w:type="spellEnd"/>
      <w:r w:rsidRPr="00FF0602">
        <w:rPr>
          <w:rFonts w:ascii="Arial" w:hAnsi="Arial" w:cs="Arial"/>
          <w:snapToGrid w:val="0"/>
          <w:sz w:val="16"/>
          <w:szCs w:val="16"/>
        </w:rPr>
        <w:t xml:space="preserve"> zurückgreifen. </w:t>
      </w:r>
      <w:r w:rsidRPr="00FF0602">
        <w:rPr>
          <w:rFonts w:ascii="Arial" w:hAnsi="Arial" w:cs="Arial"/>
          <w:sz w:val="16"/>
          <w:szCs w:val="16"/>
        </w:rPr>
        <w:t xml:space="preserve">Grossmann &amp; Berger gehört zur HASPA-Gruppe und ist Gründungsmitglied des deutschlandweiten Gewerbeimmobiliennetzwerks </w:t>
      </w:r>
      <w:hyperlink r:id="rId12" w:history="1">
        <w:r w:rsidRPr="00FF0602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FF0602">
        <w:rPr>
          <w:rFonts w:ascii="Arial" w:hAnsi="Arial" w:cs="Arial"/>
          <w:sz w:val="16"/>
          <w:szCs w:val="16"/>
        </w:rPr>
        <w:t xml:space="preserve"> (GPP).</w:t>
      </w:r>
    </w:p>
    <w:p w14:paraId="1537AB36" w14:textId="77777777" w:rsidR="006009E9" w:rsidRPr="00FF0602" w:rsidRDefault="006009E9" w:rsidP="006009E9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3AFF722" w14:textId="77777777" w:rsidR="006009E9" w:rsidRDefault="006009E9" w:rsidP="006009E9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0D224171" w14:textId="60A895E3" w:rsidR="00E43C65" w:rsidRPr="00503D8C" w:rsidRDefault="006009E9" w:rsidP="006009E9">
      <w:pPr>
        <w:spacing w:after="0" w:line="360" w:lineRule="auto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6225C9">
        <w:rPr>
          <w:rFonts w:ascii="Arial" w:hAnsi="Arial" w:cs="Arial"/>
          <w:sz w:val="16"/>
          <w:szCs w:val="16"/>
        </w:rPr>
        <w:t xml:space="preserve">Die </w:t>
      </w:r>
      <w:hyperlink r:id="rId13" w:history="1">
        <w:r w:rsidRPr="006225C9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6225C9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4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6225C9">
        <w:rPr>
          <w:rFonts w:ascii="Arial" w:hAnsi="Arial" w:cs="Arial"/>
          <w:sz w:val="16"/>
          <w:szCs w:val="16"/>
        </w:rPr>
        <w:t xml:space="preserve"> sowie die dazugehörigen </w:t>
      </w:r>
      <w:hyperlink r:id="rId15" w:history="1">
        <w:r w:rsidRPr="006225C9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6225C9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6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>
        <w:rPr>
          <w:rFonts w:ascii="Arial" w:hAnsi="Arial" w:cs="Arial"/>
          <w:sz w:val="16"/>
          <w:szCs w:val="16"/>
        </w:rPr>
        <w:t xml:space="preserve"> mit dem Betreff „Abmeldung aus Presseverteiler".</w:t>
      </w:r>
      <w:bookmarkStart w:id="0" w:name="_GoBack"/>
      <w:bookmarkEnd w:id="0"/>
    </w:p>
    <w:p w14:paraId="76355135" w14:textId="77777777" w:rsidR="008C608D" w:rsidRDefault="008C608D" w:rsidP="00996E1A">
      <w:pPr>
        <w:tabs>
          <w:tab w:val="left" w:pos="2184"/>
          <w:tab w:val="right" w:pos="7056"/>
        </w:tabs>
        <w:textAlignment w:val="baseline"/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</w:pPr>
    </w:p>
    <w:p w14:paraId="76795131" w14:textId="77777777" w:rsidR="003F013B" w:rsidRDefault="003F013B" w:rsidP="00996E1A">
      <w:pPr>
        <w:tabs>
          <w:tab w:val="left" w:pos="2184"/>
          <w:tab w:val="right" w:pos="7056"/>
        </w:tabs>
        <w:textAlignment w:val="baseline"/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</w:pPr>
    </w:p>
    <w:p w14:paraId="272CB738" w14:textId="77777777" w:rsidR="003F013B" w:rsidRDefault="003F013B" w:rsidP="00996E1A">
      <w:pPr>
        <w:tabs>
          <w:tab w:val="left" w:pos="2184"/>
          <w:tab w:val="right" w:pos="7056"/>
        </w:tabs>
        <w:textAlignment w:val="baseline"/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</w:pPr>
    </w:p>
    <w:p w14:paraId="797DA0E7" w14:textId="77777777" w:rsidR="003F013B" w:rsidRDefault="003F013B" w:rsidP="00996E1A">
      <w:pPr>
        <w:tabs>
          <w:tab w:val="left" w:pos="2184"/>
          <w:tab w:val="right" w:pos="7056"/>
        </w:tabs>
        <w:textAlignment w:val="baseline"/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</w:pPr>
    </w:p>
    <w:p w14:paraId="6392BBA5" w14:textId="77777777" w:rsidR="003F013B" w:rsidRDefault="003F013B" w:rsidP="00996E1A">
      <w:pPr>
        <w:tabs>
          <w:tab w:val="left" w:pos="2184"/>
          <w:tab w:val="right" w:pos="7056"/>
        </w:tabs>
        <w:textAlignment w:val="baseline"/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</w:pPr>
    </w:p>
    <w:p w14:paraId="0F35A15B" w14:textId="77777777" w:rsidR="003F013B" w:rsidRDefault="003F013B" w:rsidP="00996E1A">
      <w:pPr>
        <w:tabs>
          <w:tab w:val="left" w:pos="2184"/>
          <w:tab w:val="right" w:pos="7056"/>
        </w:tabs>
        <w:textAlignment w:val="baseline"/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</w:pPr>
    </w:p>
    <w:sectPr w:rsidR="003F013B" w:rsidSect="00D83CB7">
      <w:headerReference w:type="default" r:id="rId17"/>
      <w:footerReference w:type="default" r:id="rId18"/>
      <w:headerReference w:type="first" r:id="rId19"/>
      <w:footerReference w:type="first" r:id="rId20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E75A7" w14:textId="77777777" w:rsidR="006261DF" w:rsidRDefault="006261DF">
      <w:r>
        <w:separator/>
      </w:r>
    </w:p>
  </w:endnote>
  <w:endnote w:type="continuationSeparator" w:id="0">
    <w:p w14:paraId="74F9D887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8203B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="00894788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="00894788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894788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</w:t>
    </w:r>
    <w:r w:rsidR="00746137">
      <w:rPr>
        <w:rFonts w:ascii="Arial" w:hAnsi="Arial" w:cs="Arial"/>
        <w:color w:val="918F90"/>
        <w:sz w:val="18"/>
        <w:szCs w:val="18"/>
      </w:rPr>
      <w:t xml:space="preserve"> </w:t>
    </w:r>
    <w:r w:rsidRPr="00D83CB7">
      <w:rPr>
        <w:rFonts w:ascii="Arial" w:hAnsi="Arial" w:cs="Arial"/>
        <w:color w:val="918F90"/>
        <w:sz w:val="18"/>
        <w:szCs w:val="18"/>
      </w:rPr>
      <w:t>/</w:t>
    </w:r>
    <w:r w:rsidR="00746137">
      <w:rPr>
        <w:rFonts w:ascii="Arial" w:hAnsi="Arial" w:cs="Arial"/>
        <w:color w:val="918F90"/>
        <w:sz w:val="18"/>
        <w:szCs w:val="18"/>
      </w:rPr>
      <w:t xml:space="preserve"> </w:t>
    </w:r>
    <w:r w:rsidRPr="00D83CB7">
      <w:rPr>
        <w:rFonts w:ascii="Arial" w:hAnsi="Arial" w:cs="Arial"/>
        <w:color w:val="918F90"/>
        <w:sz w:val="18"/>
        <w:szCs w:val="18"/>
      </w:rPr>
      <w:t>350 80 2-0 | www.grossmann-berger.de</w:t>
    </w:r>
  </w:p>
  <w:p w14:paraId="11F97158" w14:textId="192929FF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6009E9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6009E9">
      <w:rPr>
        <w:rStyle w:val="Seitenzahl"/>
        <w:rFonts w:ascii="Arial" w:hAnsi="Arial" w:cs="Arial"/>
        <w:noProof/>
        <w:color w:val="000000" w:themeColor="text1"/>
        <w:sz w:val="18"/>
        <w:szCs w:val="18"/>
      </w:rPr>
      <w:t>3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776C5" w14:textId="77777777" w:rsidR="008C608D" w:rsidRDefault="0064480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2539EAD" wp14:editId="3CFB3EF8">
          <wp:simplePos x="0" y="0"/>
          <wp:positionH relativeFrom="column">
            <wp:posOffset>-624674</wp:posOffset>
          </wp:positionH>
          <wp:positionV relativeFrom="paragraph">
            <wp:posOffset>-507861</wp:posOffset>
          </wp:positionV>
          <wp:extent cx="7378810" cy="842838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ühne_Briefpapier_Wohne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8" r="1158" b="10148"/>
                  <a:stretch/>
                </pic:blipFill>
                <pic:spPr bwMode="auto">
                  <a:xfrm>
                    <a:off x="0" y="0"/>
                    <a:ext cx="7377785" cy="842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9E977" w14:textId="77777777" w:rsidR="006261DF" w:rsidRDefault="006261DF">
      <w:r>
        <w:separator/>
      </w:r>
    </w:p>
  </w:footnote>
  <w:footnote w:type="continuationSeparator" w:id="0">
    <w:p w14:paraId="1B8F9A60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837EE" w14:textId="77777777" w:rsidR="006138CB" w:rsidRPr="009E3ADA" w:rsidRDefault="000772E6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1022EC" wp14:editId="79186F54">
              <wp:simplePos x="0" y="0"/>
              <wp:positionH relativeFrom="column">
                <wp:posOffset>-103010</wp:posOffset>
              </wp:positionH>
              <wp:positionV relativeFrom="paragraph">
                <wp:posOffset>21422</wp:posOffset>
              </wp:positionV>
              <wp:extent cx="4886149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149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AB8E0F" w14:textId="77777777" w:rsidR="000772E6" w:rsidRPr="001E3456" w:rsidRDefault="000772E6" w:rsidP="000772E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D7703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Corinna </w:t>
                          </w:r>
                          <w:proofErr w:type="spellStart"/>
                          <w:r w:rsidR="00D7703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Fühner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</w:t>
                          </w:r>
                          <w:r w:rsidR="00D7703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+49 (0)40 / 350 80 2-588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| </w:t>
                          </w:r>
                          <w:r w:rsidR="00D7703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.f</w:t>
                          </w:r>
                          <w:r w:rsidR="00D7703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uehner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F1022E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8.1pt;margin-top:1.7pt;width:384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" filled="f" stroked="f">
              <v:textbox style="mso-fit-shape-to-text:t">
                <w:txbxContent>
                  <w:p w14:paraId="0DAB8E0F" w14:textId="77777777" w:rsidR="000772E6" w:rsidRPr="001E3456" w:rsidRDefault="000772E6" w:rsidP="000772E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D77039">
                      <w:rPr>
                        <w:rFonts w:ascii="Arial" w:hAnsi="Arial" w:cs="Arial"/>
                        <w:sz w:val="16"/>
                        <w:szCs w:val="16"/>
                      </w:rPr>
                      <w:t>Corinna Fühner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</w:t>
                    </w:r>
                    <w:r w:rsidR="00D7703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+49 (0)40 / 350 80 2-588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| </w:t>
                    </w:r>
                    <w:r w:rsidR="00D77039">
                      <w:rPr>
                        <w:rFonts w:ascii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.f</w:t>
                    </w:r>
                    <w:r w:rsidR="00D77039">
                      <w:rPr>
                        <w:rFonts w:ascii="Arial" w:hAnsi="Arial" w:cs="Arial"/>
                        <w:sz w:val="16"/>
                        <w:szCs w:val="16"/>
                      </w:rPr>
                      <w:t>uehner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65D6975A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91409" w14:textId="77777777" w:rsidR="00D04BA2" w:rsidRPr="009E3ADA" w:rsidRDefault="000772E6" w:rsidP="00D04BA2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73E12D" wp14:editId="2D925856">
              <wp:simplePos x="0" y="0"/>
              <wp:positionH relativeFrom="column">
                <wp:posOffset>-91792</wp:posOffset>
              </wp:positionH>
              <wp:positionV relativeFrom="paragraph">
                <wp:posOffset>27032</wp:posOffset>
              </wp:positionV>
              <wp:extent cx="4908589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589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B0C82" w14:textId="77777777" w:rsidR="000772E6" w:rsidRPr="001E3456" w:rsidRDefault="000772E6" w:rsidP="000772E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D7703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Corinna </w:t>
                          </w:r>
                          <w:proofErr w:type="spellStart"/>
                          <w:r w:rsidR="00D7703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Fühner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</w:t>
                          </w:r>
                          <w:r w:rsidR="00D7703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+49 (0)40 / 350 80 2-588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| </w:t>
                          </w:r>
                          <w:r w:rsidR="00D7703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.f</w:t>
                          </w:r>
                          <w:r w:rsidR="00D7703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uehner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973E1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2.15pt;width:386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" filled="f" stroked="f">
              <v:textbox style="mso-fit-shape-to-text:t">
                <w:txbxContent>
                  <w:p w14:paraId="7BCB0C82" w14:textId="77777777" w:rsidR="000772E6" w:rsidRPr="001E3456" w:rsidRDefault="000772E6" w:rsidP="000772E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D77039">
                      <w:rPr>
                        <w:rFonts w:ascii="Arial" w:hAnsi="Arial" w:cs="Arial"/>
                        <w:sz w:val="16"/>
                        <w:szCs w:val="16"/>
                      </w:rPr>
                      <w:t>Corinna Fühner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</w:t>
                    </w:r>
                    <w:r w:rsidR="00D7703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+49 (0)40 / 350 80 2-588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| </w:t>
                    </w:r>
                    <w:r w:rsidR="00D77039">
                      <w:rPr>
                        <w:rFonts w:ascii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.f</w:t>
                    </w:r>
                    <w:r w:rsidR="00D77039">
                      <w:rPr>
                        <w:rFonts w:ascii="Arial" w:hAnsi="Arial" w:cs="Arial"/>
                        <w:sz w:val="16"/>
                        <w:szCs w:val="16"/>
                      </w:rPr>
                      <w:t>uehner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065E38">
      <w:rPr>
        <w:rFonts w:ascii="Arial" w:hAnsi="Arial" w:cs="Arial"/>
        <w:color w:val="918F90"/>
        <w:sz w:val="28"/>
        <w:szCs w:val="28"/>
      </w:rPr>
      <w:t>Pressemitteilung</w:t>
    </w:r>
  </w:p>
  <w:p w14:paraId="3FD298C0" w14:textId="77777777" w:rsidR="00D83CB7" w:rsidRDefault="00D83C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170C7"/>
    <w:rsid w:val="00022F16"/>
    <w:rsid w:val="00023D78"/>
    <w:rsid w:val="00027573"/>
    <w:rsid w:val="0003075C"/>
    <w:rsid w:val="0003667C"/>
    <w:rsid w:val="00041CC0"/>
    <w:rsid w:val="0005768A"/>
    <w:rsid w:val="00060743"/>
    <w:rsid w:val="00065E38"/>
    <w:rsid w:val="00066796"/>
    <w:rsid w:val="000766D7"/>
    <w:rsid w:val="000772E6"/>
    <w:rsid w:val="000B3315"/>
    <w:rsid w:val="000B4D34"/>
    <w:rsid w:val="000D3F1B"/>
    <w:rsid w:val="000E03F3"/>
    <w:rsid w:val="001029C4"/>
    <w:rsid w:val="0011486D"/>
    <w:rsid w:val="00121E33"/>
    <w:rsid w:val="001324D6"/>
    <w:rsid w:val="00135BD2"/>
    <w:rsid w:val="00154825"/>
    <w:rsid w:val="00174C6F"/>
    <w:rsid w:val="0017516B"/>
    <w:rsid w:val="00176F1D"/>
    <w:rsid w:val="001A2ABE"/>
    <w:rsid w:val="001A360C"/>
    <w:rsid w:val="001D14DA"/>
    <w:rsid w:val="001E6995"/>
    <w:rsid w:val="001F1513"/>
    <w:rsid w:val="00205769"/>
    <w:rsid w:val="00212FEC"/>
    <w:rsid w:val="002131BB"/>
    <w:rsid w:val="00227E31"/>
    <w:rsid w:val="00230F81"/>
    <w:rsid w:val="00242CEB"/>
    <w:rsid w:val="00246037"/>
    <w:rsid w:val="00254C6F"/>
    <w:rsid w:val="00254D9C"/>
    <w:rsid w:val="00274209"/>
    <w:rsid w:val="00281E80"/>
    <w:rsid w:val="002834B0"/>
    <w:rsid w:val="00283671"/>
    <w:rsid w:val="002843A7"/>
    <w:rsid w:val="00284E27"/>
    <w:rsid w:val="002A1973"/>
    <w:rsid w:val="002C2392"/>
    <w:rsid w:val="002C76DA"/>
    <w:rsid w:val="002D1C5C"/>
    <w:rsid w:val="002E6860"/>
    <w:rsid w:val="002F0411"/>
    <w:rsid w:val="002F23FF"/>
    <w:rsid w:val="00325E2A"/>
    <w:rsid w:val="0034786C"/>
    <w:rsid w:val="003517C9"/>
    <w:rsid w:val="00370000"/>
    <w:rsid w:val="00373507"/>
    <w:rsid w:val="0038230E"/>
    <w:rsid w:val="00382529"/>
    <w:rsid w:val="003D421B"/>
    <w:rsid w:val="003E099F"/>
    <w:rsid w:val="003F013B"/>
    <w:rsid w:val="0040086D"/>
    <w:rsid w:val="004017D8"/>
    <w:rsid w:val="00411E03"/>
    <w:rsid w:val="004123B1"/>
    <w:rsid w:val="00412592"/>
    <w:rsid w:val="004303A1"/>
    <w:rsid w:val="004360AA"/>
    <w:rsid w:val="00440DC9"/>
    <w:rsid w:val="00444422"/>
    <w:rsid w:val="004506D2"/>
    <w:rsid w:val="00456F40"/>
    <w:rsid w:val="004609BD"/>
    <w:rsid w:val="004661EE"/>
    <w:rsid w:val="00466741"/>
    <w:rsid w:val="004A2BEA"/>
    <w:rsid w:val="004A3C64"/>
    <w:rsid w:val="004A5AEA"/>
    <w:rsid w:val="004B2FDA"/>
    <w:rsid w:val="004B3805"/>
    <w:rsid w:val="004B480A"/>
    <w:rsid w:val="004E339B"/>
    <w:rsid w:val="004E3BAE"/>
    <w:rsid w:val="004E4562"/>
    <w:rsid w:val="004F077F"/>
    <w:rsid w:val="004F11AD"/>
    <w:rsid w:val="005023DD"/>
    <w:rsid w:val="00503D8C"/>
    <w:rsid w:val="00522B84"/>
    <w:rsid w:val="00531A7F"/>
    <w:rsid w:val="00533FD7"/>
    <w:rsid w:val="005428C5"/>
    <w:rsid w:val="00543C55"/>
    <w:rsid w:val="00547594"/>
    <w:rsid w:val="005554C7"/>
    <w:rsid w:val="0057288B"/>
    <w:rsid w:val="00582B99"/>
    <w:rsid w:val="005B0FC9"/>
    <w:rsid w:val="005B66D3"/>
    <w:rsid w:val="005C0A45"/>
    <w:rsid w:val="005C4556"/>
    <w:rsid w:val="005C5302"/>
    <w:rsid w:val="005D4E32"/>
    <w:rsid w:val="005E362E"/>
    <w:rsid w:val="006009E9"/>
    <w:rsid w:val="0061109D"/>
    <w:rsid w:val="00612AA0"/>
    <w:rsid w:val="006138CB"/>
    <w:rsid w:val="006224C4"/>
    <w:rsid w:val="006225EA"/>
    <w:rsid w:val="006261DF"/>
    <w:rsid w:val="00632F69"/>
    <w:rsid w:val="00642074"/>
    <w:rsid w:val="00642BAA"/>
    <w:rsid w:val="00644800"/>
    <w:rsid w:val="00653BAF"/>
    <w:rsid w:val="00687885"/>
    <w:rsid w:val="00695E58"/>
    <w:rsid w:val="006A1329"/>
    <w:rsid w:val="006D0574"/>
    <w:rsid w:val="00700D68"/>
    <w:rsid w:val="00720DFF"/>
    <w:rsid w:val="00746137"/>
    <w:rsid w:val="007504C5"/>
    <w:rsid w:val="00753CE4"/>
    <w:rsid w:val="00762CC5"/>
    <w:rsid w:val="007906B4"/>
    <w:rsid w:val="007B58CC"/>
    <w:rsid w:val="007E759D"/>
    <w:rsid w:val="00812471"/>
    <w:rsid w:val="008261A5"/>
    <w:rsid w:val="0083382E"/>
    <w:rsid w:val="00855325"/>
    <w:rsid w:val="00862E34"/>
    <w:rsid w:val="00865915"/>
    <w:rsid w:val="00871832"/>
    <w:rsid w:val="00882719"/>
    <w:rsid w:val="00886CCE"/>
    <w:rsid w:val="00894788"/>
    <w:rsid w:val="00896B33"/>
    <w:rsid w:val="008A35E5"/>
    <w:rsid w:val="008A62FB"/>
    <w:rsid w:val="008A77B7"/>
    <w:rsid w:val="008B0F67"/>
    <w:rsid w:val="008B4706"/>
    <w:rsid w:val="008C608D"/>
    <w:rsid w:val="008E461D"/>
    <w:rsid w:val="008F08E5"/>
    <w:rsid w:val="008F5213"/>
    <w:rsid w:val="009176F5"/>
    <w:rsid w:val="00920C9C"/>
    <w:rsid w:val="00922754"/>
    <w:rsid w:val="00925781"/>
    <w:rsid w:val="0092585F"/>
    <w:rsid w:val="009258D0"/>
    <w:rsid w:val="00935AB3"/>
    <w:rsid w:val="009734CE"/>
    <w:rsid w:val="00990F09"/>
    <w:rsid w:val="00996E1A"/>
    <w:rsid w:val="009B3516"/>
    <w:rsid w:val="009D24DA"/>
    <w:rsid w:val="009D5D75"/>
    <w:rsid w:val="009E5B57"/>
    <w:rsid w:val="009E6094"/>
    <w:rsid w:val="009F32A2"/>
    <w:rsid w:val="009F54CE"/>
    <w:rsid w:val="00A06264"/>
    <w:rsid w:val="00A1639A"/>
    <w:rsid w:val="00A20888"/>
    <w:rsid w:val="00A215C9"/>
    <w:rsid w:val="00A5364B"/>
    <w:rsid w:val="00A615E0"/>
    <w:rsid w:val="00A65E2B"/>
    <w:rsid w:val="00A74AA0"/>
    <w:rsid w:val="00A77100"/>
    <w:rsid w:val="00A85328"/>
    <w:rsid w:val="00A87C9D"/>
    <w:rsid w:val="00AA0CA8"/>
    <w:rsid w:val="00AC4172"/>
    <w:rsid w:val="00AD17B7"/>
    <w:rsid w:val="00AF6CCA"/>
    <w:rsid w:val="00B077D5"/>
    <w:rsid w:val="00B200E4"/>
    <w:rsid w:val="00B35B6D"/>
    <w:rsid w:val="00B35DC6"/>
    <w:rsid w:val="00B471A6"/>
    <w:rsid w:val="00B51699"/>
    <w:rsid w:val="00B53FAF"/>
    <w:rsid w:val="00B63153"/>
    <w:rsid w:val="00B6527D"/>
    <w:rsid w:val="00B73B3A"/>
    <w:rsid w:val="00B74507"/>
    <w:rsid w:val="00B75718"/>
    <w:rsid w:val="00B75E7E"/>
    <w:rsid w:val="00B93817"/>
    <w:rsid w:val="00BA0B96"/>
    <w:rsid w:val="00BB15DA"/>
    <w:rsid w:val="00BB1636"/>
    <w:rsid w:val="00BB340D"/>
    <w:rsid w:val="00BC2A3A"/>
    <w:rsid w:val="00BC64EC"/>
    <w:rsid w:val="00BD073D"/>
    <w:rsid w:val="00BF3AFD"/>
    <w:rsid w:val="00C03CFA"/>
    <w:rsid w:val="00C1606C"/>
    <w:rsid w:val="00C16172"/>
    <w:rsid w:val="00C23180"/>
    <w:rsid w:val="00C40EC1"/>
    <w:rsid w:val="00C41492"/>
    <w:rsid w:val="00C41F3F"/>
    <w:rsid w:val="00C42832"/>
    <w:rsid w:val="00C702B5"/>
    <w:rsid w:val="00C70389"/>
    <w:rsid w:val="00C904B6"/>
    <w:rsid w:val="00C96DF4"/>
    <w:rsid w:val="00CC1337"/>
    <w:rsid w:val="00CC48DF"/>
    <w:rsid w:val="00CD05BB"/>
    <w:rsid w:val="00CD70E7"/>
    <w:rsid w:val="00CD7363"/>
    <w:rsid w:val="00CE0C1F"/>
    <w:rsid w:val="00CE455F"/>
    <w:rsid w:val="00CF0BF9"/>
    <w:rsid w:val="00CF5957"/>
    <w:rsid w:val="00D00959"/>
    <w:rsid w:val="00D04BA2"/>
    <w:rsid w:val="00D077B0"/>
    <w:rsid w:val="00D10464"/>
    <w:rsid w:val="00D22D42"/>
    <w:rsid w:val="00D323D4"/>
    <w:rsid w:val="00D36D8D"/>
    <w:rsid w:val="00D45711"/>
    <w:rsid w:val="00D500FC"/>
    <w:rsid w:val="00D51597"/>
    <w:rsid w:val="00D5326E"/>
    <w:rsid w:val="00D55867"/>
    <w:rsid w:val="00D634A3"/>
    <w:rsid w:val="00D72339"/>
    <w:rsid w:val="00D73E47"/>
    <w:rsid w:val="00D74ABB"/>
    <w:rsid w:val="00D77039"/>
    <w:rsid w:val="00D83CB7"/>
    <w:rsid w:val="00D8445E"/>
    <w:rsid w:val="00D937D4"/>
    <w:rsid w:val="00D97FA8"/>
    <w:rsid w:val="00DC7B25"/>
    <w:rsid w:val="00DD6B73"/>
    <w:rsid w:val="00E112C9"/>
    <w:rsid w:val="00E158F7"/>
    <w:rsid w:val="00E2087E"/>
    <w:rsid w:val="00E26BD4"/>
    <w:rsid w:val="00E36818"/>
    <w:rsid w:val="00E43C65"/>
    <w:rsid w:val="00E451BE"/>
    <w:rsid w:val="00E47B97"/>
    <w:rsid w:val="00E634CC"/>
    <w:rsid w:val="00E82F0E"/>
    <w:rsid w:val="00E96FAC"/>
    <w:rsid w:val="00EA129F"/>
    <w:rsid w:val="00ED0582"/>
    <w:rsid w:val="00EE31F6"/>
    <w:rsid w:val="00EE36DC"/>
    <w:rsid w:val="00F044EE"/>
    <w:rsid w:val="00F3320B"/>
    <w:rsid w:val="00F35B40"/>
    <w:rsid w:val="00F40E92"/>
    <w:rsid w:val="00F4102F"/>
    <w:rsid w:val="00F41947"/>
    <w:rsid w:val="00F435AA"/>
    <w:rsid w:val="00F55686"/>
    <w:rsid w:val="00F76C6A"/>
    <w:rsid w:val="00F83BF1"/>
    <w:rsid w:val="00F90CB9"/>
    <w:rsid w:val="00FB064F"/>
    <w:rsid w:val="00FB144F"/>
    <w:rsid w:val="00FB159A"/>
    <w:rsid w:val="00FB2494"/>
    <w:rsid w:val="00FB4D77"/>
    <w:rsid w:val="00FC497D"/>
    <w:rsid w:val="00FD076B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  <w14:docId w14:val="5E8C62F8"/>
  <w15:docId w15:val="{ECCA6B8F-5BF1-4212-A8FB-15ACFFE3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065E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BB1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4102F"/>
    <w:rPr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05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05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0574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05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0574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rossmann-berger.de/datenschut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ermanpropertypartners.de/d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esse@grossmann-berger.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ossmann-berger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unternehmen/pressemappe/nutzungsbedingungen-presse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rossmann-berger.de/unternehmen/pressemappe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4E0A-3D11-460F-A8C9-CF36C983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4489</Characters>
  <Application>Microsoft Office Word</Application>
  <DocSecurity>0</DocSecurity>
  <Lines>195</Lines>
  <Paragraphs>108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Katharina Koester</cp:lastModifiedBy>
  <cp:revision>9</cp:revision>
  <cp:lastPrinted>2023-04-27T12:38:00Z</cp:lastPrinted>
  <dcterms:created xsi:type="dcterms:W3CDTF">2023-04-27T09:27:00Z</dcterms:created>
  <dcterms:modified xsi:type="dcterms:W3CDTF">2023-04-28T12:26:00Z</dcterms:modified>
</cp:coreProperties>
</file>